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6775094"/>
        <w:docPartObj>
          <w:docPartGallery w:val="Cover Pages"/>
          <w:docPartUnique/>
        </w:docPartObj>
      </w:sdtPr>
      <w:sdtContent>
        <w:p w:rsidR="00022E8E" w:rsidRDefault="001B3B18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margin-left:0;margin-top:0;width:366.3pt;height:395.15pt;z-index:251677696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F00798" w:rsidRDefault="00F00798">
                      <w:pPr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244583" w:themeColor="accent2" w:themeShade="80"/>
                            <w:spacing w:val="20"/>
                            <w:sz w:val="56"/>
                            <w:szCs w:val="56"/>
                          </w:rPr>
                          <w:alias w:val="Titel"/>
                          <w:id w:val="837370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  <w:t xml:space="preserve">RI&amp;E van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  <w:t>Maldive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  <w:t xml:space="preserve"> ‘87</w:t>
                          </w:r>
                        </w:sdtContent>
                      </w:sdt>
                    </w:p>
                    <w:p w:rsidR="00F00798" w:rsidRDefault="00F00798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F00798" w:rsidRDefault="00F00798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F00798" w:rsidRDefault="00F00798">
                      <w:r>
                        <w:t xml:space="preserve">De </w:t>
                      </w:r>
                      <w:r>
                        <w:rPr>
                          <w:rFonts w:ascii="Century Schoolbook" w:eastAsia="Times New Roman" w:hAnsi="Century Schoolbook" w:cs="Times New Roman"/>
                          <w:color w:val="414751"/>
                        </w:rPr>
                        <w:t>Arbo-wet bepaald dat organisaties een risico-inventarisatie en -evaluatie (RI&amp;E) moeten opstellen</w:t>
                      </w:r>
                      <w:r>
                        <w:t xml:space="preserve">. Dit is de </w:t>
                      </w:r>
                      <w:proofErr w:type="spellStart"/>
                      <w:r>
                        <w:t>risico-inventarisate</w:t>
                      </w:r>
                      <w:proofErr w:type="spellEnd"/>
                      <w:r>
                        <w:t xml:space="preserve"> en evaluatie van de duikvereniging </w:t>
                      </w:r>
                      <w:proofErr w:type="spellStart"/>
                      <w:r>
                        <w:t>Maldive</w:t>
                      </w:r>
                      <w:proofErr w:type="spellEnd"/>
                      <w:r>
                        <w:t xml:space="preserve"> ’87. Deze is opgesteld met behulp van </w:t>
                      </w:r>
                      <w:fldSimple w:instr=" FILENAME ">
                        <w:r w:rsidRPr="00CB61D9">
                          <w:t>I05-arbo-sportduikverenigingen.docx</w:t>
                        </w:r>
                      </w:fldSimple>
                      <w:r w:rsidRPr="00CB61D9">
                        <w:t xml:space="preserve"> (2005)</w:t>
                      </w:r>
                      <w:r>
                        <w:t xml:space="preserve"> richtlijnen van het NOB.</w:t>
                      </w:r>
                    </w:p>
                    <w:p w:rsidR="003A432A" w:rsidRDefault="003A432A"/>
                    <w:p w:rsidR="003A432A" w:rsidRDefault="003A432A"/>
                    <w:p w:rsidR="003A432A" w:rsidRDefault="003A432A">
                      <w:r>
                        <w:t>Aanleiding voor aanpassing van de RI&amp;E is:</w:t>
                      </w:r>
                    </w:p>
                    <w:p w:rsidR="003A432A" w:rsidRDefault="003A432A" w:rsidP="003A432A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>
                        <w:t>Verhuisd naar een ander zwembad</w:t>
                      </w:r>
                    </w:p>
                    <w:p w:rsidR="003A432A" w:rsidRDefault="003A432A" w:rsidP="003A432A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>
                        <w:t>Samenwerkingsovereenkomst met De Oost Nederlandse Duikers (DOND)</w:t>
                      </w:r>
                    </w:p>
                    <w:p w:rsidR="003A432A" w:rsidRDefault="003A432A" w:rsidP="003A432A"/>
                    <w:p w:rsidR="00AB56BF" w:rsidRDefault="003A432A" w:rsidP="003A432A">
                      <w:r>
                        <w:t>De samenwerking met DOND houdt in dat zij het perslucht duikgedeelte voor hun rekening nemen. Voor Maldive’87 geldt dat zij de snorkelconditietrainingen in het zwembad organiseren.</w:t>
                      </w:r>
                      <w:r w:rsidR="00DA00DC">
                        <w:t xml:space="preserve"> Er is echter geen sprake van een gezagsverhouding. Leden trainen op eigen initiatief </w:t>
                      </w:r>
                      <w:r w:rsidR="00D5367D">
                        <w:t xml:space="preserve">geïnspireerd door </w:t>
                      </w:r>
                      <w:r w:rsidR="00DA00DC">
                        <w:t>anderen.</w:t>
                      </w:r>
                    </w:p>
                    <w:p w:rsidR="00AB56BF" w:rsidRDefault="00AB56BF" w:rsidP="003A432A"/>
                    <w:p w:rsidR="003A432A" w:rsidRDefault="00AB56BF" w:rsidP="003A432A">
                      <w:r>
                        <w:t xml:space="preserve">De RI&amp;E is voornamelijk bedoeld voor duikverenigingen en duikscholen, dit is voor ons minder van toepassing, maar wij willen toch een risico inventarisatie doen. </w:t>
                      </w:r>
                      <w:r w:rsidR="003A432A">
                        <w:t xml:space="preserve">   </w:t>
                      </w:r>
                    </w:p>
                  </w:txbxContent>
                </v:textbox>
                <w10:wrap anchorx="margin" anchory="page"/>
              </v:rect>
            </w:pict>
          </w:r>
          <w:r w:rsidRPr="001B3B18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Pr="001B3B18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1B3B18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margin-left:0;margin-top:0;width:258.55pt;height:64.2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F00798" w:rsidRDefault="00F00798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Auteur"/>
                          <w:id w:val="280430085"/>
                          <w:text/>
                        </w:sdtPr>
                        <w:sdtContent>
                          <w:r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 xml:space="preserve">Opgesteld door: bestuur van </w:t>
                          </w:r>
                          <w:proofErr w:type="spellStart"/>
                          <w:r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Maldive</w:t>
                          </w:r>
                          <w:proofErr w:type="spellEnd"/>
                          <w:r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 xml:space="preserve"> ‘87</w:t>
                          </w:r>
                        </w:sdtContent>
                      </w:sdt>
                    </w:p>
                    <w:p w:rsidR="00F00798" w:rsidRDefault="00F00798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Datum"/>
                          <w:id w:val="2804300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3-04T00:00:00Z"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4-3-2013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007FA1">
            <w:br w:type="page"/>
          </w:r>
        </w:p>
      </w:sdtContent>
    </w:sdt>
    <w:p w:rsidR="00022E8E" w:rsidRDefault="001B3B18" w:rsidP="001971E1">
      <w:pPr>
        <w:pStyle w:val="Titel"/>
      </w:pPr>
      <w:sdt>
        <w:sdtPr>
          <w:id w:val="112299847"/>
          <w:docPartObj>
            <w:docPartGallery w:val="Quick Parts"/>
            <w:docPartUnique/>
          </w:docPartObj>
        </w:sdtPr>
        <w:sdtContent>
          <w:r w:rsidRPr="001B3B18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sdt>
        <w:sdtPr>
          <w:rPr>
            <w:rFonts w:asciiTheme="minorHAnsi" w:hAnsiTheme="minorHAnsi"/>
            <w:spacing w:val="0"/>
          </w:rPr>
          <w:alias w:val="Titel"/>
          <w:tag w:val="Titel"/>
          <w:id w:val="221498486"/>
          <w:placeholder>
            <w:docPart w:val="9B4304F21EE24D9CAFC2132CC7D5CB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971E1">
            <w:rPr>
              <w:rFonts w:asciiTheme="minorHAnsi" w:hAnsiTheme="minorHAnsi"/>
              <w:spacing w:val="0"/>
            </w:rPr>
            <w:t xml:space="preserve">RI&amp;E van </w:t>
          </w:r>
          <w:proofErr w:type="spellStart"/>
          <w:r w:rsidR="001971E1">
            <w:rPr>
              <w:rFonts w:asciiTheme="minorHAnsi" w:hAnsiTheme="minorHAnsi"/>
              <w:spacing w:val="0"/>
            </w:rPr>
            <w:t>Maldive</w:t>
          </w:r>
          <w:proofErr w:type="spellEnd"/>
          <w:r w:rsidR="001971E1">
            <w:rPr>
              <w:rFonts w:asciiTheme="minorHAnsi" w:hAnsiTheme="minorHAnsi"/>
              <w:spacing w:val="0"/>
            </w:rPr>
            <w:t xml:space="preserve"> ‘87</w:t>
          </w:r>
        </w:sdtContent>
      </w:sdt>
      <w:r w:rsidRPr="001B3B18">
        <w:rPr>
          <w:szCs w:val="52"/>
        </w:rPr>
        <w:pict>
          <v:group id="_x0000_s1086" style="position:absolute;margin-left:514.8pt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>
            <v:oval id="_x0000_s108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8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83" style="position:absolute;margin-left:514.8pt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>
            <v:oval id="_x0000_s108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5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80" style="position:absolute;margin-left:514.8pt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>
            <v:oval id="_x0000_s108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2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77" style="position:absolute;margin-left:514.8pt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>
            <v:oval id="_x0000_s107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9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74" style="position:absolute;margin-left:514.8pt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>
            <v:oval id="_x0000_s107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6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71" style="position:absolute;margin-left:514.8pt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>
            <v:oval id="_x0000_s107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3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68" style="position:absolute;margin-left:514.8pt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>
            <v:oval id="_x0000_s106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0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65" style="position:absolute;margin-left:514.8pt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>
            <v:oval id="_x0000_s106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7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62" style="position:absolute;margin-left:514.8pt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>
            <v:oval id="_x0000_s106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4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59" style="position:absolute;margin-left:514.8pt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>
            <v:oval id="_x0000_s106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1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56" style="position:absolute;margin-left:514.8pt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>
            <v:oval id="_x0000_s105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8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53" style="position:absolute;margin-left:514.8pt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>
            <v:oval id="_x0000_s105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5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50" style="position:absolute;margin-left:514.8pt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>
            <v:oval id="_x0000_s105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2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47" style="position:absolute;margin-left:514.8pt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>
            <v:oval id="_x0000_s104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9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44" style="position:absolute;margin-left:514.8pt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>
            <v:oval id="_x0000_s104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6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41" style="position:absolute;margin-left:514.8pt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>
            <v:oval id="_x0000_s104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3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38" style="position:absolute;margin-left:514.8pt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>
            <v:oval id="_x0000_s103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0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35" style="position:absolute;margin-left:514.8pt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>
            <v:oval id="_x0000_s103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7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32" style="position:absolute;margin-left:514.8pt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>
            <v:oval id="_x0000_s103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4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29" style="position:absolute;margin-left:514.8pt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>
            <v:oval id="_x0000_s103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1" style="position:absolute;left:10653;top:14697;width:864;height:864" filled="f" stroked="f"/>
            <w10:wrap anchorx="margin" anchory="page"/>
          </v:group>
        </w:pict>
      </w:r>
      <w:r w:rsidRPr="001B3B18">
        <w:rPr>
          <w:szCs w:val="52"/>
        </w:rPr>
        <w:pict>
          <v:group id="_x0000_s1026" style="position:absolute;margin-left:514.8pt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>
            <v:oval id="_x0000_s102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28" style="position:absolute;left:10653;top:14697;width:864;height:864" filled="f" stroked="f"/>
            <w10:wrap anchorx="margin" anchory="page"/>
          </v:group>
        </w:pict>
      </w:r>
    </w:p>
    <w:p w:rsidR="001971E1" w:rsidRDefault="001971E1" w:rsidP="00861DF9">
      <w:pPr>
        <w:rPr>
          <w:rStyle w:val="Subtielebenadrukking"/>
        </w:rPr>
      </w:pPr>
    </w:p>
    <w:p w:rsidR="001971E1" w:rsidRPr="001971E1" w:rsidRDefault="001971E1" w:rsidP="00861DF9">
      <w:pPr>
        <w:rPr>
          <w:rStyle w:val="Subtielebenadrukking"/>
        </w:rPr>
      </w:pPr>
      <w:r w:rsidRPr="001971E1">
        <w:rPr>
          <w:rStyle w:val="Subtielebenadrukking"/>
        </w:rPr>
        <w:t>I</w:t>
      </w:r>
      <w:r>
        <w:rPr>
          <w:rStyle w:val="Subtielebenadrukking"/>
        </w:rPr>
        <w:t xml:space="preserve">nleiding </w:t>
      </w:r>
      <w:r w:rsidRPr="001971E1">
        <w:rPr>
          <w:rStyle w:val="Subtielebenadrukking"/>
        </w:rPr>
        <w:t>(</w:t>
      </w:r>
      <w:r w:rsidR="001B3B18" w:rsidRPr="001971E1">
        <w:rPr>
          <w:rStyle w:val="Subtielebenadrukking"/>
        </w:rPr>
        <w:fldChar w:fldCharType="begin"/>
      </w:r>
      <w:r w:rsidRPr="001971E1">
        <w:rPr>
          <w:rStyle w:val="Subtielebenadrukking"/>
        </w:rPr>
        <w:instrText xml:space="preserve"> FILENAME </w:instrText>
      </w:r>
      <w:r w:rsidR="001B3B18" w:rsidRPr="001971E1">
        <w:rPr>
          <w:rStyle w:val="Subtielebenadrukking"/>
        </w:rPr>
        <w:fldChar w:fldCharType="separate"/>
      </w:r>
      <w:r w:rsidRPr="001971E1">
        <w:rPr>
          <w:rStyle w:val="Subtielebenadrukking"/>
        </w:rPr>
        <w:t>I05-arbo-sportduikverenigingen.docx</w:t>
      </w:r>
      <w:r w:rsidR="001B3B18" w:rsidRPr="001971E1">
        <w:rPr>
          <w:rStyle w:val="Subtielebenadrukking"/>
        </w:rPr>
        <w:fldChar w:fldCharType="end"/>
      </w:r>
      <w:r w:rsidRPr="001971E1">
        <w:rPr>
          <w:rStyle w:val="Subtielebenadrukking"/>
        </w:rPr>
        <w:t xml:space="preserve"> (2005)</w:t>
      </w:r>
      <w:r>
        <w:rPr>
          <w:rStyle w:val="Subtielebenadrukking"/>
        </w:rPr>
        <w:t>)</w:t>
      </w:r>
    </w:p>
    <w:p w:rsidR="00861DF9" w:rsidRDefault="00861DF9" w:rsidP="00861DF9">
      <w:r>
        <w:t xml:space="preserve">Ook vrijwilligers lopen risico's voor hun veiligheid en gezondheid bij hun ‘werk’. Duikverenigingen dragen de verantwoordelijkheid voor de veiligheid en gezondheid van deze vrijwilligers. Het verenigingsbestuur van </w:t>
      </w:r>
      <w:proofErr w:type="spellStart"/>
      <w:r>
        <w:t>Maldive</w:t>
      </w:r>
      <w:proofErr w:type="spellEnd"/>
      <w:r>
        <w:t xml:space="preserve"> ’87 heeft dus een </w:t>
      </w:r>
      <w:r w:rsidRPr="00545048">
        <w:rPr>
          <w:i/>
        </w:rPr>
        <w:t>zorgplicht</w:t>
      </w:r>
      <w:r>
        <w:t>.</w:t>
      </w:r>
    </w:p>
    <w:p w:rsidR="00861DF9" w:rsidRDefault="00861DF9" w:rsidP="00861DF9"/>
    <w:p w:rsidR="00861DF9" w:rsidRDefault="00861DF9" w:rsidP="00861DF9">
      <w:r>
        <w:t xml:space="preserve">Om daarbij te helpen, heeft de wetgever in de Arbo-wet bepaald dat organisaties een risico-inventarisatie en -evaluatie (RI&amp;E) moeten opstellen. Dit als eerste stap naar goede arbeidsomstandigheden. De vereniging </w:t>
      </w:r>
      <w:proofErr w:type="spellStart"/>
      <w:r>
        <w:t>Maldive</w:t>
      </w:r>
      <w:proofErr w:type="spellEnd"/>
      <w:r>
        <w:t xml:space="preserve"> ’87 heeft bij het opstellen van deze RI&amp;E gebruik gemaakt van NOB </w:t>
      </w:r>
      <w:proofErr w:type="spellStart"/>
      <w:r>
        <w:t>ARBO-check</w:t>
      </w:r>
      <w:proofErr w:type="spellEnd"/>
      <w:r>
        <w:t xml:space="preserve">. </w:t>
      </w:r>
      <w:r w:rsidR="001971E1">
        <w:t xml:space="preserve">Deze </w:t>
      </w:r>
      <w:r>
        <w:t xml:space="preserve">is speciaal ontwikkeld voor </w:t>
      </w:r>
      <w:proofErr w:type="spellStart"/>
      <w:r>
        <w:t>NOB-duikverenigingen</w:t>
      </w:r>
      <w:proofErr w:type="spellEnd"/>
      <w:r>
        <w:t xml:space="preserve"> en -scholen</w:t>
      </w:r>
      <w:r w:rsidR="001971E1">
        <w:t>.</w:t>
      </w:r>
    </w:p>
    <w:p w:rsidR="00AF7C47" w:rsidRDefault="00861DF9" w:rsidP="00861DF9">
      <w:r>
        <w:t xml:space="preserve">De RI&amp;E moet door alle duikverenigingen worden gemaakt. De Arbeidsinspectie kan dat ook controleren. Daarbij hoeft een duikvereniging zich voor het maken van de RI&amp;E niet te laten bijstaan door een </w:t>
      </w:r>
      <w:proofErr w:type="spellStart"/>
      <w:r>
        <w:t>Arbo-dienst</w:t>
      </w:r>
      <w:proofErr w:type="spellEnd"/>
      <w:r>
        <w:t>.</w:t>
      </w:r>
    </w:p>
    <w:p w:rsidR="00861DF9" w:rsidRDefault="00AF7C47" w:rsidP="00861DF9">
      <w:r>
        <w:t>Deze RI&amp;E heeft een de volgende indeling:</w:t>
      </w:r>
    </w:p>
    <w:p w:rsidR="00AF7C47" w:rsidRDefault="00AF7C47" w:rsidP="00AF7C47">
      <w:r w:rsidRPr="00A81306">
        <w:rPr>
          <w:b/>
        </w:rPr>
        <w:t>Deel 1:</w:t>
      </w:r>
      <w:r>
        <w:t xml:space="preserve">  “Bestuursaangelegenheden” bevat specifieke informatie over: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Organisatie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Voorlichting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Vergunningen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Verzekeringen</w:t>
      </w:r>
    </w:p>
    <w:p w:rsidR="00AF7C47" w:rsidRDefault="00AF7C47" w:rsidP="00AF7C47"/>
    <w:p w:rsidR="00AF7C47" w:rsidRDefault="00AF7C47" w:rsidP="00AF7C47">
      <w:r w:rsidRPr="00A81306">
        <w:rPr>
          <w:b/>
        </w:rPr>
        <w:t>Deel 2:</w:t>
      </w:r>
      <w:r>
        <w:t xml:space="preserve">  “De instructeur en duikevenementen” bevat specifieke informatie over: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Duikinstructie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Binnenwateractiviteiten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Buitenwater duikactiviteiten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Hulpverlening</w:t>
      </w:r>
    </w:p>
    <w:p w:rsidR="00AF7C47" w:rsidRDefault="00AF7C47" w:rsidP="00AF7C47"/>
    <w:p w:rsidR="00AF7C47" w:rsidRDefault="00AF7C47" w:rsidP="00AF7C47">
      <w:r w:rsidRPr="00A81306">
        <w:rPr>
          <w:b/>
        </w:rPr>
        <w:t>Deel 3:</w:t>
      </w:r>
      <w:r>
        <w:t xml:space="preserve">  “De materialen en de bar” bevat specifieke informatie over:</w:t>
      </w:r>
    </w:p>
    <w:p w:rsidR="00AF7C47" w:rsidRDefault="00AF7C47" w:rsidP="00AF7C47">
      <w:pPr>
        <w:tabs>
          <w:tab w:val="left" w:pos="1276"/>
        </w:tabs>
        <w:spacing w:after="120"/>
        <w:ind w:left="1276" w:hanging="283"/>
      </w:pPr>
      <w:r>
        <w:t>-</w:t>
      </w:r>
      <w:r>
        <w:tab/>
        <w:t>Technische werkzaamheden</w:t>
      </w:r>
    </w:p>
    <w:p w:rsidR="00AF7C47" w:rsidRDefault="00AF7C47" w:rsidP="00861DF9"/>
    <w:p w:rsidR="001971E1" w:rsidRPr="001971E1" w:rsidRDefault="00AF7C47" w:rsidP="001971E1">
      <w:pPr>
        <w:rPr>
          <w:rStyle w:val="Subtielebenadrukking"/>
        </w:rPr>
      </w:pPr>
      <w:r>
        <w:rPr>
          <w:color w:val="auto"/>
        </w:rPr>
        <w:br w:type="page"/>
      </w:r>
      <w:r w:rsidR="001971E1" w:rsidRPr="001971E1">
        <w:rPr>
          <w:rStyle w:val="Subtielebenadrukking"/>
        </w:rPr>
        <w:lastRenderedPageBreak/>
        <w:t>Deel 1:  “Bestuursaangelegenheden” bevat specifieke informatie over:</w:t>
      </w:r>
    </w:p>
    <w:p w:rsidR="001971E1" w:rsidRDefault="001971E1" w:rsidP="001971E1">
      <w:pPr>
        <w:tabs>
          <w:tab w:val="left" w:pos="1276"/>
        </w:tabs>
        <w:spacing w:after="120"/>
        <w:ind w:left="283" w:hanging="283"/>
        <w:jc w:val="both"/>
        <w:rPr>
          <w:rStyle w:val="Intensievebenadrukking"/>
        </w:rPr>
      </w:pPr>
      <w:r w:rsidRPr="001971E1">
        <w:rPr>
          <w:rStyle w:val="Intensievebenadrukking"/>
        </w:rPr>
        <w:t>-</w:t>
      </w:r>
      <w:r w:rsidRPr="001971E1">
        <w:rPr>
          <w:rStyle w:val="Intensievebenadrukking"/>
        </w:rPr>
        <w:tab/>
        <w:t>Organisatie</w:t>
      </w:r>
    </w:p>
    <w:p w:rsidR="0014169B" w:rsidRDefault="0014169B" w:rsidP="0014169B">
      <w:p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Actieve</w:t>
      </w:r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 xml:space="preserve"> vrijwilligers zijn:</w:t>
      </w:r>
    </w:p>
    <w:p w:rsidR="0014169B" w:rsidRPr="0014169B" w:rsidRDefault="0014169B" w:rsidP="0014169B">
      <w:pPr>
        <w:pStyle w:val="Lijstalinea"/>
        <w:numPr>
          <w:ilvl w:val="0"/>
          <w:numId w:val="4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Bestuursleden:</w:t>
      </w:r>
    </w:p>
    <w:p w:rsidR="0014169B" w:rsidRPr="0014169B" w:rsidRDefault="0014169B" w:rsidP="0014169B">
      <w:pPr>
        <w:pStyle w:val="Lijstalinea"/>
        <w:numPr>
          <w:ilvl w:val="0"/>
          <w:numId w:val="5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Voorzitter</w:t>
      </w:r>
    </w:p>
    <w:p w:rsidR="0014169B" w:rsidRPr="0014169B" w:rsidRDefault="0014169B" w:rsidP="0014169B">
      <w:pPr>
        <w:pStyle w:val="Lijstalinea"/>
        <w:numPr>
          <w:ilvl w:val="0"/>
          <w:numId w:val="5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Secretaris</w:t>
      </w:r>
    </w:p>
    <w:p w:rsidR="0014169B" w:rsidRPr="0014169B" w:rsidRDefault="0014169B" w:rsidP="0014169B">
      <w:pPr>
        <w:pStyle w:val="Lijstalinea"/>
        <w:numPr>
          <w:ilvl w:val="0"/>
          <w:numId w:val="5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Penningmeester</w:t>
      </w:r>
    </w:p>
    <w:p w:rsidR="0014169B" w:rsidRPr="0014169B" w:rsidRDefault="0014169B" w:rsidP="0014169B">
      <w:pPr>
        <w:pStyle w:val="Lijstalinea"/>
        <w:numPr>
          <w:ilvl w:val="0"/>
          <w:numId w:val="5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Materiaalonderhouder</w:t>
      </w:r>
    </w:p>
    <w:p w:rsidR="0014169B" w:rsidRPr="0014169B" w:rsidRDefault="00E47D27" w:rsidP="0014169B">
      <w:pPr>
        <w:pStyle w:val="Lijstalinea"/>
        <w:numPr>
          <w:ilvl w:val="0"/>
          <w:numId w:val="5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Algemeen</w:t>
      </w:r>
      <w:r w:rsidR="0014169B"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 xml:space="preserve"> bestuursl</w:t>
      </w:r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i</w:t>
      </w:r>
      <w:r w:rsidR="0014169B"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d</w:t>
      </w:r>
    </w:p>
    <w:p w:rsidR="0014169B" w:rsidRPr="0014169B" w:rsidRDefault="0014169B" w:rsidP="0014169B">
      <w:pPr>
        <w:pStyle w:val="Lijstalinea"/>
        <w:numPr>
          <w:ilvl w:val="0"/>
          <w:numId w:val="4"/>
        </w:num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 w:rsidRPr="0014169B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>Opleidingsinstructeurs</w:t>
      </w:r>
    </w:p>
    <w:p w:rsidR="0014169B" w:rsidRPr="0014169B" w:rsidRDefault="0014169B" w:rsidP="00E47D27">
      <w:pPr>
        <w:pStyle w:val="Lijstalinea"/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</w:p>
    <w:p w:rsidR="0014169B" w:rsidRDefault="0014169B" w:rsidP="0014169B">
      <w:pPr>
        <w:ind w:firstLine="705"/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</w:p>
    <w:p w:rsidR="0059411E" w:rsidRDefault="0059411E" w:rsidP="0014169B">
      <w:pPr>
        <w:ind w:firstLine="705"/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</w:p>
    <w:p w:rsidR="0059411E" w:rsidRDefault="0059411E" w:rsidP="0014169B">
      <w:pPr>
        <w:ind w:firstLine="705"/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</w:p>
    <w:tbl>
      <w:tblPr>
        <w:tblStyle w:val="Tabelraster"/>
        <w:tblW w:w="0" w:type="auto"/>
        <w:tblLook w:val="04A0"/>
      </w:tblPr>
      <w:tblGrid>
        <w:gridCol w:w="2787"/>
        <w:gridCol w:w="2787"/>
        <w:gridCol w:w="2787"/>
      </w:tblGrid>
      <w:tr w:rsidR="0059411E" w:rsidTr="0059411E">
        <w:tc>
          <w:tcPr>
            <w:tcW w:w="2787" w:type="dxa"/>
          </w:tcPr>
          <w:p w:rsidR="0059411E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Actieve vrijwilligers</w:t>
            </w:r>
          </w:p>
        </w:tc>
        <w:tc>
          <w:tcPr>
            <w:tcW w:w="2787" w:type="dxa"/>
          </w:tcPr>
          <w:p w:rsidR="0059411E" w:rsidRDefault="0059411E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 w:rsidRPr="000E28BC">
              <w:t>bevoegdheden, taken en verantwoordelijkheden</w:t>
            </w:r>
          </w:p>
        </w:tc>
        <w:tc>
          <w:tcPr>
            <w:tcW w:w="2787" w:type="dxa"/>
          </w:tcPr>
          <w:p w:rsidR="0059411E" w:rsidRDefault="00CB61D9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Voldaan/aangetoond met:</w:t>
            </w:r>
          </w:p>
        </w:tc>
      </w:tr>
      <w:tr w:rsidR="0059411E" w:rsidTr="0059411E">
        <w:tc>
          <w:tcPr>
            <w:tcW w:w="2787" w:type="dxa"/>
          </w:tcPr>
          <w:p w:rsidR="0059411E" w:rsidRDefault="0059411E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Voorzitter</w:t>
            </w:r>
          </w:p>
        </w:tc>
        <w:tc>
          <w:tcPr>
            <w:tcW w:w="2787" w:type="dxa"/>
          </w:tcPr>
          <w:p w:rsidR="0059411E" w:rsidRPr="00CB61D9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Mede besturen vereniging</w:t>
            </w:r>
          </w:p>
        </w:tc>
        <w:tc>
          <w:tcPr>
            <w:tcW w:w="2787" w:type="dxa"/>
          </w:tcPr>
          <w:p w:rsidR="0059411E" w:rsidRPr="00E47D27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 w:rsidRPr="00E47D27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statuten</w:t>
            </w:r>
          </w:p>
        </w:tc>
      </w:tr>
      <w:tr w:rsidR="00E47D27" w:rsidTr="0059411E">
        <w:tc>
          <w:tcPr>
            <w:tcW w:w="2787" w:type="dxa"/>
          </w:tcPr>
          <w:p w:rsidR="00E47D27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Secretaris</w:t>
            </w:r>
          </w:p>
        </w:tc>
        <w:tc>
          <w:tcPr>
            <w:tcW w:w="2787" w:type="dxa"/>
          </w:tcPr>
          <w:p w:rsidR="00E47D27" w:rsidRDefault="00E47D27">
            <w:r w:rsidRPr="0077624C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Mede besturen vereniging</w:t>
            </w:r>
          </w:p>
        </w:tc>
        <w:tc>
          <w:tcPr>
            <w:tcW w:w="2787" w:type="dxa"/>
          </w:tcPr>
          <w:p w:rsidR="00E47D27" w:rsidRDefault="00E47D27">
            <w:r w:rsidRPr="007D267F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statuten</w:t>
            </w:r>
          </w:p>
        </w:tc>
      </w:tr>
      <w:tr w:rsidR="00E47D27" w:rsidTr="0059411E">
        <w:tc>
          <w:tcPr>
            <w:tcW w:w="2787" w:type="dxa"/>
          </w:tcPr>
          <w:p w:rsidR="00E47D27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Penningmeester</w:t>
            </w:r>
          </w:p>
        </w:tc>
        <w:tc>
          <w:tcPr>
            <w:tcW w:w="2787" w:type="dxa"/>
          </w:tcPr>
          <w:p w:rsidR="00E47D27" w:rsidRDefault="00E47D27">
            <w:r w:rsidRPr="0077624C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Mede besturen vereniging</w:t>
            </w:r>
          </w:p>
        </w:tc>
        <w:tc>
          <w:tcPr>
            <w:tcW w:w="2787" w:type="dxa"/>
          </w:tcPr>
          <w:p w:rsidR="00E47D27" w:rsidRDefault="00E47D27">
            <w:r w:rsidRPr="007D267F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statuten</w:t>
            </w:r>
          </w:p>
        </w:tc>
      </w:tr>
      <w:tr w:rsidR="00E47D27" w:rsidTr="0059411E">
        <w:tc>
          <w:tcPr>
            <w:tcW w:w="2787" w:type="dxa"/>
          </w:tcPr>
          <w:p w:rsidR="00E47D27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Materiaalonderhouder</w:t>
            </w:r>
          </w:p>
        </w:tc>
        <w:tc>
          <w:tcPr>
            <w:tcW w:w="2787" w:type="dxa"/>
          </w:tcPr>
          <w:p w:rsidR="00E47D27" w:rsidRDefault="00E47D27">
            <w:r w:rsidRPr="0077624C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Mede besturen vereniging</w:t>
            </w:r>
          </w:p>
        </w:tc>
        <w:tc>
          <w:tcPr>
            <w:tcW w:w="2787" w:type="dxa"/>
          </w:tcPr>
          <w:p w:rsidR="00E47D27" w:rsidRDefault="00E47D27">
            <w:r w:rsidRPr="007D267F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statuten</w:t>
            </w:r>
          </w:p>
        </w:tc>
      </w:tr>
      <w:tr w:rsidR="00E47D27" w:rsidTr="0059411E">
        <w:tc>
          <w:tcPr>
            <w:tcW w:w="2787" w:type="dxa"/>
          </w:tcPr>
          <w:p w:rsidR="00E47D27" w:rsidRDefault="00E47D27" w:rsidP="00E47D27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 xml:space="preserve">Algemeen bestuurslid </w:t>
            </w:r>
          </w:p>
        </w:tc>
        <w:tc>
          <w:tcPr>
            <w:tcW w:w="2787" w:type="dxa"/>
          </w:tcPr>
          <w:p w:rsidR="00E47D27" w:rsidRDefault="00E47D27">
            <w:r w:rsidRPr="0077624C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Mede besturen vereniging</w:t>
            </w:r>
          </w:p>
        </w:tc>
        <w:tc>
          <w:tcPr>
            <w:tcW w:w="2787" w:type="dxa"/>
          </w:tcPr>
          <w:p w:rsidR="00E47D27" w:rsidRDefault="00E47D27">
            <w:r w:rsidRPr="007D267F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statuten</w:t>
            </w:r>
          </w:p>
        </w:tc>
      </w:tr>
      <w:tr w:rsidR="0059411E" w:rsidTr="0059411E">
        <w:tc>
          <w:tcPr>
            <w:tcW w:w="2787" w:type="dxa"/>
          </w:tcPr>
          <w:p w:rsidR="0059411E" w:rsidRDefault="0059411E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</w:pPr>
            <w: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Opleidingsinstructeurs</w:t>
            </w:r>
          </w:p>
        </w:tc>
        <w:tc>
          <w:tcPr>
            <w:tcW w:w="2787" w:type="dxa"/>
          </w:tcPr>
          <w:p w:rsidR="0059411E" w:rsidRPr="00CB61D9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  <w:highlight w:val="yellow"/>
              </w:rPr>
            </w:pPr>
            <w:r w:rsidRPr="00E47D27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Verzorgen van opleidingen en trainingen</w:t>
            </w:r>
          </w:p>
        </w:tc>
        <w:tc>
          <w:tcPr>
            <w:tcW w:w="2787" w:type="dxa"/>
          </w:tcPr>
          <w:p w:rsidR="0059411E" w:rsidRPr="00CB61D9" w:rsidRDefault="00E47D27" w:rsidP="0014169B">
            <w:pPr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  <w:highlight w:val="yellow"/>
              </w:rPr>
            </w:pPr>
            <w:r w:rsidRPr="00E47D27">
              <w:rPr>
                <w:rStyle w:val="Intensievebenadrukking"/>
                <w:i w:val="0"/>
                <w:iCs w:val="0"/>
                <w:caps w:val="0"/>
                <w:color w:val="414751" w:themeColor="text2" w:themeShade="BF"/>
                <w:spacing w:val="0"/>
                <w:sz w:val="20"/>
              </w:rPr>
              <w:t>Volgens richtlijnen NOB</w:t>
            </w:r>
          </w:p>
        </w:tc>
      </w:tr>
    </w:tbl>
    <w:p w:rsidR="0059411E" w:rsidRDefault="0059411E" w:rsidP="0014169B">
      <w:pPr>
        <w:ind w:firstLine="705"/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</w:p>
    <w:p w:rsidR="0014169B" w:rsidRPr="0014169B" w:rsidRDefault="0014169B" w:rsidP="0014169B">
      <w:p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</w:pPr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</w:rPr>
        <w:tab/>
      </w:r>
    </w:p>
    <w:p w:rsidR="001971E1" w:rsidRDefault="001971E1" w:rsidP="001971E1">
      <w:pPr>
        <w:tabs>
          <w:tab w:val="left" w:pos="1276"/>
        </w:tabs>
        <w:spacing w:after="120"/>
        <w:ind w:left="283" w:hanging="283"/>
        <w:jc w:val="both"/>
        <w:rPr>
          <w:rStyle w:val="Intensievebenadrukking"/>
        </w:rPr>
      </w:pPr>
      <w:r w:rsidRPr="001971E1">
        <w:rPr>
          <w:rStyle w:val="Intensievebenadrukking"/>
        </w:rPr>
        <w:t>-</w:t>
      </w:r>
      <w:r w:rsidRPr="001971E1">
        <w:rPr>
          <w:rStyle w:val="Intensievebenadrukking"/>
        </w:rPr>
        <w:tab/>
        <w:t>Voorlichting</w:t>
      </w:r>
    </w:p>
    <w:p w:rsidR="0059411E" w:rsidRDefault="0059411E" w:rsidP="0059411E">
      <w:r>
        <w:t xml:space="preserve">Binnen </w:t>
      </w:r>
      <w:proofErr w:type="spellStart"/>
      <w:r>
        <w:t>maldive</w:t>
      </w:r>
      <w:proofErr w:type="spellEnd"/>
      <w:r>
        <w:t xml:space="preserve">  ’87 is</w:t>
      </w:r>
      <w:r w:rsidR="00E47D27">
        <w:t xml:space="preserve"> het bestuur </w:t>
      </w:r>
      <w:r w:rsidRPr="000E28BC">
        <w:t xml:space="preserve">vraagbaak voor </w:t>
      </w:r>
      <w:proofErr w:type="spellStart"/>
      <w:r w:rsidRPr="000E28BC">
        <w:t>ARBO-zaken</w:t>
      </w:r>
      <w:proofErr w:type="spellEnd"/>
      <w:r w:rsidRPr="000E28BC">
        <w:t xml:space="preserve"> en geef</w:t>
      </w:r>
      <w:r>
        <w:t>t</w:t>
      </w:r>
      <w:r w:rsidRPr="000E28BC">
        <w:t xml:space="preserve"> voorlichting over </w:t>
      </w:r>
      <w:proofErr w:type="spellStart"/>
      <w:r w:rsidRPr="000E28BC">
        <w:t>ARBO-zaken</w:t>
      </w:r>
      <w:proofErr w:type="spellEnd"/>
      <w:r w:rsidRPr="000E28BC">
        <w:t xml:space="preserve"> aan de vrijwilligers. </w:t>
      </w:r>
    </w:p>
    <w:p w:rsidR="00CF7A9A" w:rsidRDefault="0059411E" w:rsidP="0059411E">
      <w:r>
        <w:t>Hij/ zij is op de hoogte van “</w:t>
      </w:r>
      <w:proofErr w:type="spellStart"/>
      <w:r w:rsidRPr="000E28BC">
        <w:t>ARBO-check</w:t>
      </w:r>
      <w:proofErr w:type="spellEnd"/>
      <w:r w:rsidRPr="000E28BC">
        <w:t xml:space="preserve"> Sportorganisaties</w:t>
      </w:r>
      <w:r>
        <w:t>”</w:t>
      </w:r>
      <w:r w:rsidR="00CF7A9A" w:rsidRPr="00CF7A9A">
        <w:t xml:space="preserve"> </w:t>
      </w:r>
      <w:r w:rsidR="00CF7A9A" w:rsidRPr="000E28BC">
        <w:t>met het daarbij behorende boekje “Goede arbeidsomstandigheden: ook een zaak voor vrijwilligers!”</w:t>
      </w:r>
    </w:p>
    <w:p w:rsidR="00CF7A9A" w:rsidRDefault="00CF7A9A" w:rsidP="0059411E"/>
    <w:p w:rsidR="0059411E" w:rsidRDefault="00CB61D9" w:rsidP="0059411E">
      <w:p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</w:pPr>
      <w:r>
        <w:t xml:space="preserve">Voor </w:t>
      </w:r>
      <w:r w:rsidR="00CF7A9A" w:rsidRPr="000E28BC">
        <w:t xml:space="preserve">instructeur / trainer </w:t>
      </w:r>
      <w:r w:rsidR="00CF7A9A">
        <w:t xml:space="preserve">is </w:t>
      </w:r>
      <w:r w:rsidR="00CF7A9A" w:rsidRPr="000E28BC">
        <w:t>van belang te weten dat iemand medisch goedgekeurd is</w:t>
      </w:r>
      <w:r w:rsidR="00CF7A9A">
        <w:t>,</w:t>
      </w:r>
      <w:r w:rsidR="00CF7A9A" w:rsidRPr="000E28BC">
        <w:t xml:space="preserve"> maar </w:t>
      </w:r>
      <w:r w:rsidR="00090AE7">
        <w:t xml:space="preserve">ook </w:t>
      </w:r>
      <w:r w:rsidR="00CF7A9A" w:rsidRPr="000E28BC">
        <w:t>dat op het keuringsformulier is vermeld dat die persoon een bepaalde beperking is opgelegd.</w:t>
      </w:r>
    </w:p>
    <w:p w:rsidR="00CF7A9A" w:rsidRDefault="00CF7A9A" w:rsidP="0059411E">
      <w:pP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</w:pPr>
    </w:p>
    <w:p w:rsidR="00CF7A9A" w:rsidRDefault="00CF7A9A" w:rsidP="00CF7A9A"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  <w:t xml:space="preserve">In het </w:t>
      </w:r>
      <w:proofErr w:type="spellStart"/>
      <w:r w:rsidR="00E47D27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  <w:t>Maldive</w:t>
      </w:r>
      <w:proofErr w:type="spellEnd"/>
      <w:r w:rsidR="00E47D27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  <w:t xml:space="preserve"> 87 </w:t>
      </w:r>
      <w:r w:rsidRPr="00E47D27"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  <w:t>infoboekje</w:t>
      </w:r>
      <w:r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  <w:t xml:space="preserve"> worden </w:t>
      </w:r>
      <w:r w:rsidRPr="000E28BC">
        <w:t>nieuwe vrijwilligers</w:t>
      </w:r>
      <w:r>
        <w:t>/leden op de hoo</w:t>
      </w:r>
      <w:r w:rsidR="00CB61D9">
        <w:t>gte gesteld van de aanwezige RI&amp;E</w:t>
      </w:r>
      <w:r>
        <w:t xml:space="preserve"> en waar ze verdere</w:t>
      </w:r>
      <w:r w:rsidRPr="000E28BC">
        <w:t xml:space="preserve"> voorlichting en instructie</w:t>
      </w:r>
      <w:r>
        <w:t xml:space="preserve"> binnen de duikvereniging kunnen vinden.</w:t>
      </w:r>
    </w:p>
    <w:p w:rsidR="00CF7A9A" w:rsidRDefault="00CF7A9A" w:rsidP="00F00798">
      <w:pPr>
        <w:pStyle w:val="Lijstalinea"/>
        <w:tabs>
          <w:tab w:val="left" w:pos="2552"/>
        </w:tabs>
      </w:pPr>
    </w:p>
    <w:p w:rsidR="00CF7A9A" w:rsidRPr="00CF7A9A" w:rsidRDefault="00CF7A9A" w:rsidP="00CF7A9A">
      <w:pPr>
        <w:pStyle w:val="Lijstalinea"/>
        <w:tabs>
          <w:tab w:val="left" w:pos="2552"/>
        </w:tabs>
        <w:rPr>
          <w:rStyle w:val="Intensievebenadrukking"/>
          <w:i w:val="0"/>
          <w:iCs w:val="0"/>
          <w:caps w:val="0"/>
          <w:color w:val="414751" w:themeColor="text2" w:themeShade="BF"/>
          <w:spacing w:val="0"/>
          <w:sz w:val="20"/>
          <w:szCs w:val="20"/>
        </w:rPr>
      </w:pPr>
    </w:p>
    <w:p w:rsidR="00090AE7" w:rsidRDefault="001971E1" w:rsidP="00090AE7">
      <w:pPr>
        <w:tabs>
          <w:tab w:val="left" w:pos="1276"/>
        </w:tabs>
        <w:spacing w:after="120"/>
        <w:ind w:left="283" w:hanging="283"/>
        <w:jc w:val="both"/>
        <w:rPr>
          <w:rStyle w:val="Intensievebenadrukking"/>
        </w:rPr>
      </w:pPr>
      <w:r w:rsidRPr="001971E1">
        <w:rPr>
          <w:rStyle w:val="Intensievebenadrukking"/>
        </w:rPr>
        <w:t>-</w:t>
      </w:r>
      <w:r w:rsidRPr="001971E1">
        <w:rPr>
          <w:rStyle w:val="Intensievebenadrukking"/>
        </w:rPr>
        <w:tab/>
        <w:t>Vergunningen</w:t>
      </w:r>
      <w:r w:rsidR="00090AE7">
        <w:rPr>
          <w:rStyle w:val="Intensievebenadrukking"/>
        </w:rPr>
        <w:br/>
      </w:r>
    </w:p>
    <w:p w:rsidR="00090AE7" w:rsidRPr="00090AE7" w:rsidRDefault="00F00798" w:rsidP="00090AE7">
      <w:pPr>
        <w:rPr>
          <w:rStyle w:val="Nadruk"/>
          <w:b w:val="0"/>
          <w:i w:val="0"/>
        </w:rPr>
      </w:pPr>
      <w:r>
        <w:rPr>
          <w:rStyle w:val="Nadruk"/>
          <w:b w:val="0"/>
          <w:i w:val="0"/>
        </w:rPr>
        <w:t>N.V.T.</w:t>
      </w:r>
    </w:p>
    <w:p w:rsidR="00090AE7" w:rsidRDefault="00090AE7" w:rsidP="00090AE7">
      <w:pPr>
        <w:pStyle w:val="Subtitel"/>
        <w:rPr>
          <w:rStyle w:val="Nadruk"/>
        </w:rPr>
      </w:pPr>
    </w:p>
    <w:p w:rsidR="00090AE7" w:rsidRPr="00090AE7" w:rsidRDefault="00090AE7" w:rsidP="00090AE7">
      <w:pPr>
        <w:pStyle w:val="Subtitel"/>
        <w:rPr>
          <w:rStyle w:val="Nadruk"/>
        </w:rPr>
      </w:pPr>
    </w:p>
    <w:p w:rsidR="001971E1" w:rsidRPr="001971E1" w:rsidRDefault="001971E1" w:rsidP="001971E1">
      <w:pPr>
        <w:tabs>
          <w:tab w:val="left" w:pos="1276"/>
        </w:tabs>
        <w:spacing w:after="120"/>
        <w:ind w:left="283" w:hanging="283"/>
        <w:jc w:val="both"/>
        <w:rPr>
          <w:rStyle w:val="Intensievebenadrukking"/>
        </w:rPr>
      </w:pPr>
      <w:r w:rsidRPr="001971E1">
        <w:rPr>
          <w:rStyle w:val="Intensievebenadrukking"/>
        </w:rPr>
        <w:t>-</w:t>
      </w:r>
      <w:r w:rsidRPr="001971E1">
        <w:rPr>
          <w:rStyle w:val="Intensievebenadrukking"/>
        </w:rPr>
        <w:tab/>
        <w:t>Verzekeringen</w:t>
      </w:r>
    </w:p>
    <w:p w:rsidR="005111FB" w:rsidRDefault="00090AE7" w:rsidP="00090AE7">
      <w:r w:rsidRPr="002D5668">
        <w:t>De NOB heeft voor haar leden een verzekering afgesloten</w:t>
      </w:r>
      <w:r>
        <w:t>. Zie voor verdere informatie op de website van NOB of vraag na bij</w:t>
      </w:r>
      <w:r w:rsidRPr="001971E1">
        <w:rPr>
          <w:rStyle w:val="Intensievebenadrukking"/>
        </w:rPr>
        <w:t xml:space="preserve"> </w:t>
      </w:r>
      <w:hyperlink r:id="rId13" w:history="1">
        <w:r w:rsidRPr="00326361">
          <w:rPr>
            <w:rStyle w:val="Hyperlink"/>
          </w:rPr>
          <w:t>info@onderwatersport.org</w:t>
        </w:r>
      </w:hyperlink>
      <w:r w:rsidRPr="002D5668">
        <w:t>.</w:t>
      </w:r>
    </w:p>
    <w:p w:rsidR="005111FB" w:rsidRPr="00CB61D9" w:rsidRDefault="005111FB" w:rsidP="00CB61D9">
      <w:pPr>
        <w:rPr>
          <w:rStyle w:val="Intensievebenadrukking"/>
        </w:rPr>
      </w:pPr>
    </w:p>
    <w:p w:rsidR="00CB61D9" w:rsidRPr="00CB61D9" w:rsidRDefault="005111FB" w:rsidP="00CB61D9">
      <w:pPr>
        <w:pStyle w:val="Lijstalinea"/>
        <w:numPr>
          <w:ilvl w:val="0"/>
          <w:numId w:val="10"/>
        </w:numPr>
        <w:rPr>
          <w:rStyle w:val="Intensievebenadrukking"/>
        </w:rPr>
      </w:pPr>
      <w:r w:rsidRPr="00CB61D9">
        <w:rPr>
          <w:rStyle w:val="Intensievebenadrukking"/>
        </w:rPr>
        <w:t>Gehuurde accommodatie</w:t>
      </w:r>
    </w:p>
    <w:p w:rsidR="00CB61D9" w:rsidRDefault="00CB61D9" w:rsidP="00CB61D9"/>
    <w:p w:rsidR="004F3E28" w:rsidRDefault="00CB61D9" w:rsidP="00CB61D9">
      <w:proofErr w:type="spellStart"/>
      <w:r>
        <w:t>Maldive</w:t>
      </w:r>
      <w:proofErr w:type="spellEnd"/>
      <w:r>
        <w:t xml:space="preserve"> ’87 maakt gebruik van</w:t>
      </w:r>
      <w:r w:rsidR="004F3E28">
        <w:t xml:space="preserve"> de</w:t>
      </w:r>
      <w:r>
        <w:t xml:space="preserve"> </w:t>
      </w:r>
      <w:r w:rsidR="002E2047">
        <w:t>accommodatie van De Plons in Beuningen</w:t>
      </w:r>
      <w:r w:rsidR="00051213">
        <w:t>.</w:t>
      </w:r>
    </w:p>
    <w:p w:rsidR="004F3E28" w:rsidRDefault="00CB61D9" w:rsidP="004F3E28">
      <w:r>
        <w:t xml:space="preserve"> </w:t>
      </w:r>
      <w:r w:rsidR="005111FB">
        <w:rPr>
          <w:b/>
        </w:rPr>
        <w:br/>
      </w:r>
      <w:r w:rsidR="004F3E28">
        <w:t>Met</w:t>
      </w:r>
      <w:r w:rsidR="005111FB" w:rsidRPr="000E28BC">
        <w:t xml:space="preserve"> de beheerder van </w:t>
      </w:r>
      <w:r w:rsidR="00F00798">
        <w:t>De Plons is</w:t>
      </w:r>
      <w:r w:rsidR="004F3E28">
        <w:t xml:space="preserve"> een contract afgesloten voor de huur van het zwembad.</w:t>
      </w:r>
      <w:r w:rsidR="00051213">
        <w:t xml:space="preserve"> Waardoor de club a</w:t>
      </w:r>
      <w:r w:rsidR="002E2047">
        <w:t>kk</w:t>
      </w:r>
      <w:r w:rsidR="00051213">
        <w:t xml:space="preserve">oord gaat met de RI&amp;E </w:t>
      </w:r>
      <w:r w:rsidR="002E2047">
        <w:t>v</w:t>
      </w:r>
      <w:r w:rsidR="00051213">
        <w:t xml:space="preserve">an </w:t>
      </w:r>
      <w:r w:rsidR="002E2047">
        <w:t>De Plons</w:t>
      </w:r>
    </w:p>
    <w:p w:rsidR="004F3E28" w:rsidRPr="00051213" w:rsidRDefault="004F3E28" w:rsidP="004F3E28">
      <w:pPr>
        <w:rPr>
          <w:rStyle w:val="Intensievebenadrukking"/>
        </w:rPr>
      </w:pPr>
    </w:p>
    <w:p w:rsidR="004F3E28" w:rsidRPr="00051213" w:rsidRDefault="002E2047" w:rsidP="004F3E28">
      <w:pPr>
        <w:pStyle w:val="Kop2"/>
        <w:rPr>
          <w:rStyle w:val="Intensievebenadrukking"/>
        </w:rPr>
      </w:pPr>
      <w:r>
        <w:rPr>
          <w:rStyle w:val="Intensievebenadrukking"/>
        </w:rPr>
        <w:t xml:space="preserve">De Plons </w:t>
      </w:r>
      <w:r w:rsidR="004F3E28" w:rsidRPr="00051213">
        <w:rPr>
          <w:rStyle w:val="Intensievebenadrukking"/>
        </w:rPr>
        <w:t xml:space="preserve"> zwemreglement</w:t>
      </w:r>
    </w:p>
    <w:p w:rsidR="004F3E28" w:rsidRDefault="004F3E28" w:rsidP="004F3E28">
      <w:r>
        <w:t xml:space="preserve">Samen met onze bezoekers zijn wij verantwoordelijk voor de veiligheid in ons zwembad. Daarom gelden de volgende regels. </w:t>
      </w:r>
      <w:r>
        <w:br/>
        <w:t xml:space="preserve">1. Kinderen onder de 8 jaar mogen alleen in het zwembad als zij worden begeleid door een meezwemmende ouder of begeleider van ten minste 18 jaar. </w:t>
      </w:r>
      <w:r>
        <w:br/>
        <w:t xml:space="preserve">2. Kinderen tot 12 jaar die niet of niet goed kunnen zwemmen, moeten </w:t>
      </w:r>
      <w:r>
        <w:br/>
        <w:t xml:space="preserve">hulpmiddelen met voldoende drijfvermogen dragen. </w:t>
      </w:r>
      <w:r>
        <w:br/>
        <w:t>3. Kinderen en volwassenen die niet of niet goed kunnen zwemmen, orden uitsluitend toegelaten in die gedeelten van het bad waar ze met het hoofd boven water kunnen staan</w:t>
      </w:r>
    </w:p>
    <w:p w:rsidR="00051213" w:rsidRDefault="00051213" w:rsidP="00051213">
      <w:pPr>
        <w:pStyle w:val="Kop2"/>
      </w:pPr>
    </w:p>
    <w:p w:rsidR="00051213" w:rsidRPr="00051213" w:rsidRDefault="002E2047" w:rsidP="00051213">
      <w:pPr>
        <w:pStyle w:val="Kop2"/>
        <w:rPr>
          <w:rStyle w:val="Intensievebenadrukking"/>
        </w:rPr>
      </w:pPr>
      <w:r>
        <w:rPr>
          <w:rStyle w:val="Intensievebenadrukking"/>
        </w:rPr>
        <w:t>De Plons</w:t>
      </w:r>
      <w:r w:rsidR="00051213" w:rsidRPr="00051213">
        <w:rPr>
          <w:rStyle w:val="Intensievebenadrukking"/>
        </w:rPr>
        <w:t>’s kernwaarden</w:t>
      </w:r>
    </w:p>
    <w:p w:rsidR="00051213" w:rsidRDefault="00F00798" w:rsidP="00051213">
      <w:pPr>
        <w:pStyle w:val="Geenafstand"/>
      </w:pPr>
      <w:r w:rsidRPr="00F00798">
        <w:t>http://zwembaddeplons.nl/</w:t>
      </w:r>
    </w:p>
    <w:p w:rsidR="00051213" w:rsidRDefault="00051213" w:rsidP="00051213"/>
    <w:p w:rsidR="004F3E28" w:rsidRDefault="004F3E28" w:rsidP="004F3E28"/>
    <w:p w:rsidR="00F00798" w:rsidRDefault="00F00798" w:rsidP="004F3E28"/>
    <w:p w:rsidR="005111FB" w:rsidRPr="000E28BC" w:rsidRDefault="002E2047" w:rsidP="004F3E28">
      <w:r>
        <w:lastRenderedPageBreak/>
        <w:t>De Plons</w:t>
      </w:r>
      <w:r w:rsidR="00051213">
        <w:t xml:space="preserve"> is verantwoordelijk voor:</w:t>
      </w:r>
    </w:p>
    <w:p w:rsidR="005111FB" w:rsidRPr="000E28BC" w:rsidRDefault="005111FB" w:rsidP="00051213">
      <w:r>
        <w:t>-</w:t>
      </w:r>
      <w:r w:rsidRPr="000E28BC">
        <w:tab/>
        <w:t>Onderhoud van gebouw en terreinen</w:t>
      </w:r>
      <w:r w:rsidR="00051213">
        <w:t>.</w:t>
      </w:r>
    </w:p>
    <w:p w:rsidR="005111FB" w:rsidRPr="000E28BC" w:rsidRDefault="005111FB" w:rsidP="00051213">
      <w:r>
        <w:t>-</w:t>
      </w:r>
      <w:r w:rsidRPr="000E28BC">
        <w:tab/>
        <w:t xml:space="preserve">Voorzieningen voor calamiteiten (EHBO, brandblusapparatuur enzovoort), </w:t>
      </w:r>
    </w:p>
    <w:p w:rsidR="005111FB" w:rsidRPr="000E28BC" w:rsidRDefault="005111FB" w:rsidP="00051213">
      <w:r>
        <w:t>-</w:t>
      </w:r>
      <w:r w:rsidRPr="000E28BC">
        <w:tab/>
        <w:t>Hygiëne en schoonmaak</w:t>
      </w:r>
    </w:p>
    <w:p w:rsidR="005111FB" w:rsidRDefault="005111FB" w:rsidP="005111FB">
      <w:r>
        <w:t>-</w:t>
      </w:r>
      <w:r w:rsidRPr="000E28BC">
        <w:tab/>
        <w:t>Verlichting op en rondom het terrein.</w:t>
      </w:r>
      <w:r>
        <w:br/>
      </w:r>
      <w:r w:rsidRPr="000E28BC">
        <w:t xml:space="preserve">Bij grote gebreken </w:t>
      </w:r>
      <w:r w:rsidR="00051213">
        <w:t xml:space="preserve">en direct waarneembare gevaren, heeft </w:t>
      </w:r>
      <w:r w:rsidR="002E2047">
        <w:t>De Plons</w:t>
      </w:r>
      <w:r w:rsidR="00051213">
        <w:t xml:space="preserve"> te kennen gegeven de duikvereniging op de hoogte te stellen en eventueel de vereniging te kennen te geven </w:t>
      </w:r>
      <w:r w:rsidRPr="000E28BC">
        <w:t xml:space="preserve">de accommodatie </w:t>
      </w:r>
      <w:r w:rsidR="00051213" w:rsidRPr="000E28BC">
        <w:t xml:space="preserve">niet </w:t>
      </w:r>
      <w:r w:rsidR="00051213">
        <w:t xml:space="preserve">te </w:t>
      </w:r>
      <w:r w:rsidRPr="000E28BC">
        <w:t xml:space="preserve">gebruiken. </w:t>
      </w:r>
    </w:p>
    <w:p w:rsidR="00051213" w:rsidRDefault="00051213" w:rsidP="005111FB"/>
    <w:p w:rsidR="00051213" w:rsidRDefault="00051213" w:rsidP="005111FB">
      <w:r>
        <w:t xml:space="preserve">Afspraken met </w:t>
      </w:r>
      <w:r w:rsidR="002E2047">
        <w:t>De Plons</w:t>
      </w:r>
      <w:r>
        <w:t xml:space="preserve"> zijn:</w:t>
      </w:r>
    </w:p>
    <w:p w:rsidR="005111FB" w:rsidRDefault="005111FB" w:rsidP="005111FB">
      <w:pPr>
        <w:ind w:left="2268" w:hanging="2268"/>
        <w:rPr>
          <w:b/>
        </w:rPr>
      </w:pPr>
    </w:p>
    <w:p w:rsidR="005111FB" w:rsidRPr="000E28BC" w:rsidRDefault="005111FB" w:rsidP="005111FB">
      <w:pPr>
        <w:ind w:left="2268" w:hanging="2268"/>
      </w:pPr>
      <w:r w:rsidRPr="00C91758">
        <w:rPr>
          <w:rStyle w:val="Intensievebenadrukking"/>
        </w:rPr>
        <w:t>Vluchtroutes</w:t>
      </w:r>
      <w:r w:rsidRPr="000E28BC">
        <w:tab/>
        <w:t xml:space="preserve">Houd de vluchtroutes vrij van obstakels. </w:t>
      </w:r>
      <w:r w:rsidR="00051213">
        <w:t xml:space="preserve">Er is gezorgd </w:t>
      </w:r>
      <w:r w:rsidRPr="000E28BC">
        <w:t>voor duidelijke bordjes UIT, die blijven branden bij stroomuitval.</w:t>
      </w:r>
      <w:r>
        <w:br/>
      </w:r>
    </w:p>
    <w:p w:rsidR="00DF782B" w:rsidRPr="00C91758" w:rsidRDefault="00DF782B" w:rsidP="00DF782B">
      <w:pPr>
        <w:ind w:left="2268" w:hanging="2268"/>
        <w:rPr>
          <w:rStyle w:val="Intensievebenadrukking"/>
        </w:rPr>
      </w:pPr>
      <w:r w:rsidRPr="00C91758">
        <w:rPr>
          <w:rStyle w:val="Intensievebenadrukking"/>
        </w:rPr>
        <w:t>Veilig gebruik</w:t>
      </w:r>
      <w:r w:rsidRPr="007376E7">
        <w:tab/>
        <w:t>De vrijwilligers zijn geïnstrueerd over het veilig gebruik van apparatuur en materialen.</w:t>
      </w:r>
      <w:r>
        <w:br/>
      </w:r>
    </w:p>
    <w:p w:rsidR="00DF782B" w:rsidRPr="007376E7" w:rsidRDefault="00DF782B" w:rsidP="00DF782B">
      <w:pPr>
        <w:ind w:left="2268" w:hanging="2268"/>
      </w:pPr>
      <w:r w:rsidRPr="00C91758">
        <w:rPr>
          <w:rStyle w:val="Intensievebenadrukking"/>
        </w:rPr>
        <w:t>Mankementen</w:t>
      </w:r>
      <w:r w:rsidRPr="007376E7">
        <w:tab/>
      </w:r>
      <w:r w:rsidR="00051213">
        <w:t>Bij</w:t>
      </w:r>
      <w:r w:rsidRPr="007376E7">
        <w:t xml:space="preserve"> mankementen</w:t>
      </w:r>
      <w:r w:rsidR="00051213">
        <w:t xml:space="preserve"> wordt dit door </w:t>
      </w:r>
      <w:proofErr w:type="spellStart"/>
      <w:r w:rsidR="00051213">
        <w:t>Maldive</w:t>
      </w:r>
      <w:proofErr w:type="spellEnd"/>
      <w:r w:rsidR="00051213">
        <w:t xml:space="preserve"> ’87 doorgegeven aan medewerkers van </w:t>
      </w:r>
      <w:r w:rsidR="002E2047">
        <w:t>De Plons</w:t>
      </w:r>
      <w:r w:rsidRPr="007376E7">
        <w:t xml:space="preserve">. </w:t>
      </w:r>
      <w:r w:rsidR="00051213">
        <w:t>Deze zullen de bedrijfsleider op de hoogte stellen en zorgen voor herstel.</w:t>
      </w:r>
      <w:r>
        <w:br/>
      </w:r>
      <w:r w:rsidR="00051213" w:rsidRPr="00F00798">
        <w:t>Maldive’87 zal hun leden  in het infoboekje</w:t>
      </w:r>
      <w:r w:rsidR="00051213">
        <w:t xml:space="preserve"> </w:t>
      </w:r>
      <w:r w:rsidRPr="007376E7">
        <w:t xml:space="preserve">op de hoogte van deze meldingsprocedure. </w:t>
      </w:r>
      <w:r>
        <w:br/>
      </w:r>
    </w:p>
    <w:p w:rsidR="00DF782B" w:rsidRDefault="00DF782B" w:rsidP="00DF782B">
      <w:pPr>
        <w:pStyle w:val="Kop2"/>
        <w:rPr>
          <w:rStyle w:val="Subtielebenadrukking"/>
        </w:rPr>
      </w:pPr>
      <w:r w:rsidRPr="00C91758">
        <w:rPr>
          <w:rStyle w:val="Subtielebenadrukking"/>
        </w:rPr>
        <w:t>Bestuursactiviteiten en redactiewerk</w:t>
      </w:r>
    </w:p>
    <w:p w:rsidR="001971E1" w:rsidRDefault="00F6527C" w:rsidP="00F00798">
      <w:r>
        <w:t>Bestuursleden d</w:t>
      </w:r>
      <w:r w:rsidR="00F00798">
        <w:t xml:space="preserve">ragen zelf verantwoordelijkheid. </w:t>
      </w:r>
    </w:p>
    <w:p w:rsidR="00F00798" w:rsidRPr="001971E1" w:rsidRDefault="00F00798" w:rsidP="00F00798">
      <w:pPr>
        <w:rPr>
          <w:rStyle w:val="Subtielebenadrukking"/>
        </w:rPr>
      </w:pPr>
    </w:p>
    <w:p w:rsidR="00F6527C" w:rsidRDefault="001971E1" w:rsidP="001971E1">
      <w:pPr>
        <w:pStyle w:val="Titel"/>
      </w:pPr>
      <w:r w:rsidRPr="001971E1">
        <w:rPr>
          <w:rStyle w:val="Subtielebenadrukking"/>
        </w:rPr>
        <w:t>Deel 2:  “De instructeur en duikevenementen” bevat specifieke</w:t>
      </w:r>
      <w:r w:rsidR="00F6527C">
        <w:rPr>
          <w:rStyle w:val="Subtielebenadrukking"/>
        </w:rPr>
        <w:t xml:space="preserve"> </w:t>
      </w:r>
      <w:r w:rsidRPr="001971E1">
        <w:rPr>
          <w:rStyle w:val="Subtielebenadrukking"/>
        </w:rPr>
        <w:t>informatie over</w:t>
      </w:r>
      <w:r>
        <w:t>:</w:t>
      </w:r>
      <w:r w:rsidR="00F6527C" w:rsidRPr="00F6527C">
        <w:t xml:space="preserve"> </w:t>
      </w:r>
    </w:p>
    <w:p w:rsidR="00F00798" w:rsidRDefault="00F00798" w:rsidP="00F00798">
      <w:pPr>
        <w:pStyle w:val="Lijstalinea"/>
        <w:numPr>
          <w:ilvl w:val="0"/>
          <w:numId w:val="13"/>
        </w:numPr>
      </w:pPr>
      <w:r>
        <w:t>Duikinstructie</w:t>
      </w:r>
    </w:p>
    <w:p w:rsidR="00F00798" w:rsidRDefault="00F00798" w:rsidP="00F00798">
      <w:pPr>
        <w:pStyle w:val="Lijstalinea"/>
        <w:numPr>
          <w:ilvl w:val="0"/>
          <w:numId w:val="13"/>
        </w:numPr>
      </w:pPr>
      <w:r>
        <w:t>Binnenwateractiviteiten</w:t>
      </w:r>
    </w:p>
    <w:p w:rsidR="001971E1" w:rsidRDefault="00F00798" w:rsidP="00F00798">
      <w:pPr>
        <w:pStyle w:val="Lijstalinea"/>
        <w:numPr>
          <w:ilvl w:val="0"/>
          <w:numId w:val="13"/>
        </w:numPr>
      </w:pPr>
      <w:r>
        <w:t>Buitenwateractiviteiten</w:t>
      </w:r>
    </w:p>
    <w:p w:rsidR="00F6527C" w:rsidRDefault="00F6527C" w:rsidP="00F6527C"/>
    <w:p w:rsidR="00DF782B" w:rsidRDefault="001971E1" w:rsidP="000B59F3">
      <w:pPr>
        <w:tabs>
          <w:tab w:val="left" w:pos="1276"/>
        </w:tabs>
        <w:spacing w:after="120"/>
        <w:ind w:left="283" w:hanging="283"/>
      </w:pPr>
      <w:r w:rsidRPr="001971E1">
        <w:rPr>
          <w:rStyle w:val="Intensievebenadrukking"/>
        </w:rPr>
        <w:t>-</w:t>
      </w:r>
      <w:r w:rsidR="00DF782B">
        <w:tab/>
        <w:t xml:space="preserve">deze </w:t>
      </w:r>
      <w:r w:rsidR="000B59F3">
        <w:t>worden uitgevoerd conform</w:t>
      </w:r>
      <w:r w:rsidR="00DF782B">
        <w:t xml:space="preserve"> de NOB richtlijnen</w:t>
      </w:r>
      <w:r w:rsidR="000B59F3">
        <w:t>.</w:t>
      </w:r>
    </w:p>
    <w:p w:rsidR="00DF782B" w:rsidRDefault="00DF782B" w:rsidP="000B59F3">
      <w:pPr>
        <w:ind w:left="2268" w:hanging="2268"/>
      </w:pPr>
      <w:r>
        <w:t>-</w:t>
      </w:r>
      <w:r>
        <w:tab/>
      </w:r>
    </w:p>
    <w:p w:rsidR="00DF782B" w:rsidRDefault="00DF782B" w:rsidP="00DF782B">
      <w:pPr>
        <w:tabs>
          <w:tab w:val="left" w:pos="2552"/>
        </w:tabs>
        <w:spacing w:after="120"/>
        <w:ind w:left="3400" w:hanging="284"/>
      </w:pPr>
    </w:p>
    <w:p w:rsidR="00DF782B" w:rsidRDefault="00DF782B" w:rsidP="001971E1">
      <w:pPr>
        <w:tabs>
          <w:tab w:val="left" w:pos="1276"/>
        </w:tabs>
        <w:spacing w:after="120"/>
        <w:ind w:left="283" w:hanging="283"/>
        <w:rPr>
          <w:rStyle w:val="Intensievebenadrukking"/>
        </w:rPr>
      </w:pPr>
    </w:p>
    <w:p w:rsidR="00DF782B" w:rsidRPr="001971E1" w:rsidRDefault="00DF782B" w:rsidP="001971E1">
      <w:pPr>
        <w:tabs>
          <w:tab w:val="left" w:pos="1276"/>
        </w:tabs>
        <w:spacing w:after="120"/>
        <w:ind w:left="283" w:hanging="283"/>
        <w:rPr>
          <w:rStyle w:val="Intensievebenadrukking"/>
        </w:rPr>
      </w:pPr>
    </w:p>
    <w:p w:rsidR="00F361CA" w:rsidRDefault="001971E1" w:rsidP="00F361CA">
      <w:pPr>
        <w:rPr>
          <w:rStyle w:val="Subtielebenadrukking"/>
        </w:rPr>
      </w:pPr>
      <w:r w:rsidRPr="001971E1">
        <w:rPr>
          <w:rStyle w:val="Subtielebenadrukking"/>
        </w:rPr>
        <w:lastRenderedPageBreak/>
        <w:t>Deel 3:  “De materialen en de bar” bevat specifieke informatie over:</w:t>
      </w:r>
    </w:p>
    <w:p w:rsidR="00F361CA" w:rsidRPr="00F361CA" w:rsidRDefault="00F361CA" w:rsidP="00F361CA">
      <w:pPr>
        <w:rPr>
          <w:i/>
          <w:iCs/>
          <w:color w:val="E65B01" w:themeColor="accent1" w:themeShade="BF"/>
          <w:sz w:val="24"/>
        </w:rPr>
      </w:pPr>
    </w:p>
    <w:p w:rsidR="00DF782B" w:rsidRPr="00E60EF1" w:rsidRDefault="00F361CA" w:rsidP="00F361CA">
      <w:pPr>
        <w:spacing w:after="200" w:line="276" w:lineRule="auto"/>
      </w:pPr>
      <w:r>
        <w:t xml:space="preserve">N.V.T. </w:t>
      </w:r>
    </w:p>
    <w:p w:rsidR="00DF782B" w:rsidRDefault="00DF782B">
      <w:pPr>
        <w:spacing w:after="200" w:line="276" w:lineRule="auto"/>
        <w:rPr>
          <w:color w:val="auto"/>
        </w:rPr>
      </w:pPr>
    </w:p>
    <w:p w:rsidR="00DF782B" w:rsidRDefault="00DF782B" w:rsidP="00DF782B">
      <w:pPr>
        <w:pStyle w:val="Titel"/>
      </w:pPr>
      <w:r>
        <w:t>RI&amp;E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 xml:space="preserve">Het </w:t>
      </w:r>
      <w:r>
        <w:rPr>
          <w:b/>
          <w:sz w:val="22"/>
        </w:rPr>
        <w:t>onderwerp</w:t>
      </w:r>
      <w:r>
        <w:rPr>
          <w:sz w:val="22"/>
        </w:rPr>
        <w:t xml:space="preserve"> waar het risico betrekking op heeft</w:t>
      </w:r>
    </w:p>
    <w:p w:rsidR="00D9485D" w:rsidRDefault="00D9485D" w:rsidP="00D9485D">
      <w:pPr>
        <w:rPr>
          <w:sz w:val="22"/>
        </w:rPr>
      </w:pPr>
    </w:p>
    <w:p w:rsidR="00D9485D" w:rsidRDefault="00D9485D" w:rsidP="00D9485D">
      <w:pPr>
        <w:rPr>
          <w:sz w:val="22"/>
        </w:rPr>
      </w:pPr>
      <w:r>
        <w:rPr>
          <w:sz w:val="22"/>
        </w:rPr>
        <w:t xml:space="preserve">Een </w:t>
      </w:r>
      <w:r>
        <w:rPr>
          <w:b/>
          <w:sz w:val="22"/>
        </w:rPr>
        <w:t>beschrijving</w:t>
      </w:r>
      <w:r>
        <w:rPr>
          <w:sz w:val="22"/>
        </w:rPr>
        <w:t xml:space="preserve"> van het risico of aandachtspunt</w:t>
      </w:r>
    </w:p>
    <w:p w:rsidR="00D9485D" w:rsidRDefault="00D9485D" w:rsidP="00D9485D">
      <w:pPr>
        <w:rPr>
          <w:sz w:val="22"/>
        </w:rPr>
      </w:pPr>
    </w:p>
    <w:p w:rsidR="00D9485D" w:rsidRDefault="00D9485D" w:rsidP="00D9485D">
      <w:pPr>
        <w:rPr>
          <w:sz w:val="22"/>
        </w:rPr>
      </w:pPr>
      <w:r>
        <w:rPr>
          <w:sz w:val="22"/>
        </w:rPr>
        <w:t xml:space="preserve">De </w:t>
      </w:r>
      <w:r>
        <w:rPr>
          <w:b/>
          <w:sz w:val="22"/>
        </w:rPr>
        <w:t>risicoclassificatie</w:t>
      </w:r>
      <w:r>
        <w:rPr>
          <w:sz w:val="22"/>
        </w:rPr>
        <w:t xml:space="preserve"> (RC) geeft aan in welke mate een aandachtspunt een risico vormt voor gezondheid of veiligheid. Voor het invullen van de lijst kunt u de volgende indeling aanhouden: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1 = belangrijk risico, actie noodzakelijk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2 = mogelijk risico, actie wenselijk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3 = risico wellicht aanvaardbaar, actie overwegen</w:t>
      </w:r>
    </w:p>
    <w:p w:rsidR="009F135C" w:rsidRDefault="009F135C" w:rsidP="009F135C">
      <w:pPr>
        <w:rPr>
          <w:sz w:val="22"/>
        </w:rPr>
      </w:pPr>
      <w:r>
        <w:rPr>
          <w:sz w:val="22"/>
        </w:rPr>
        <w:t>0 = geen risico</w:t>
      </w:r>
    </w:p>
    <w:p w:rsidR="00D9485D" w:rsidRDefault="00D9485D" w:rsidP="00D9485D">
      <w:pPr>
        <w:rPr>
          <w:sz w:val="22"/>
        </w:rPr>
      </w:pPr>
    </w:p>
    <w:p w:rsidR="00D9485D" w:rsidRDefault="00D9485D" w:rsidP="00D9485D">
      <w:pPr>
        <w:rPr>
          <w:sz w:val="22"/>
        </w:rPr>
      </w:pPr>
      <w:r>
        <w:rPr>
          <w:sz w:val="22"/>
        </w:rPr>
        <w:t xml:space="preserve">Het </w:t>
      </w:r>
      <w:r>
        <w:rPr>
          <w:b/>
          <w:sz w:val="22"/>
        </w:rPr>
        <w:t>plan van aanpak</w:t>
      </w:r>
      <w:r>
        <w:rPr>
          <w:sz w:val="22"/>
        </w:rPr>
        <w:t>: de voorgenomen maatregelen, de prioriteit, het tijdspad en degene die verantwoordelijk is voor de uitvoering van de maatregel: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Prioriteit 1: actie op korte termijn (binnen 3 maanden)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Prioriteit 2: actie op middellange termijn (3-6 maanden)</w:t>
      </w:r>
    </w:p>
    <w:p w:rsidR="00D9485D" w:rsidRDefault="00D9485D" w:rsidP="00D9485D">
      <w:pPr>
        <w:rPr>
          <w:sz w:val="22"/>
        </w:rPr>
      </w:pPr>
      <w:r>
        <w:rPr>
          <w:sz w:val="22"/>
        </w:rPr>
        <w:t>Prioriteit 3: actie op lange termijn (binnen 1 jaar)</w:t>
      </w:r>
    </w:p>
    <w:p w:rsidR="00C205B0" w:rsidRDefault="00C205B0">
      <w:pPr>
        <w:spacing w:after="200" w:line="276" w:lineRule="auto"/>
        <w:rPr>
          <w:sz w:val="22"/>
        </w:rPr>
      </w:pPr>
    </w:p>
    <w:p w:rsidR="00C205B0" w:rsidRDefault="00C205B0" w:rsidP="00C205B0">
      <w:pPr>
        <w:pStyle w:val="Titel"/>
      </w:pPr>
      <w:r>
        <w:t>Plan:</w:t>
      </w:r>
    </w:p>
    <w:p w:rsidR="00AB56BF" w:rsidRDefault="00AB56BF" w:rsidP="00C205B0">
      <w:r>
        <w:t>Situatie:</w:t>
      </w:r>
    </w:p>
    <w:p w:rsidR="00AB56BF" w:rsidRDefault="00AB56BF" w:rsidP="00C205B0">
      <w:r>
        <w:t xml:space="preserve">Verhuisd van </w:t>
      </w:r>
      <w:proofErr w:type="spellStart"/>
      <w:r>
        <w:t>Laco</w:t>
      </w:r>
      <w:proofErr w:type="spellEnd"/>
      <w:r>
        <w:t xml:space="preserve"> Malden naar De Plons in Beuningen.</w:t>
      </w:r>
    </w:p>
    <w:p w:rsidR="00AB56BF" w:rsidRDefault="00AB56BF" w:rsidP="00C205B0">
      <w:r>
        <w:t>Uitgevoerde acties om veiligheid te vergroten:</w:t>
      </w:r>
    </w:p>
    <w:p w:rsidR="00AB56BF" w:rsidRDefault="00AB56BF" w:rsidP="00AB56BF">
      <w:pPr>
        <w:pStyle w:val="Lijstalinea"/>
        <w:numPr>
          <w:ilvl w:val="0"/>
          <w:numId w:val="10"/>
        </w:numPr>
      </w:pPr>
      <w:proofErr w:type="spellStart"/>
      <w:r>
        <w:lastRenderedPageBreak/>
        <w:t>Noodontruimingsplan</w:t>
      </w:r>
      <w:proofErr w:type="spellEnd"/>
      <w:r>
        <w:t xml:space="preserve"> de Plons besproken en leden van op de hoogte gestel waar informatie gevonden kan worden.</w:t>
      </w:r>
    </w:p>
    <w:p w:rsidR="00AB56BF" w:rsidRDefault="00AB56BF" w:rsidP="00AB56BF">
      <w:pPr>
        <w:pStyle w:val="Lijstalinea"/>
        <w:numPr>
          <w:ilvl w:val="0"/>
          <w:numId w:val="10"/>
        </w:numPr>
      </w:pPr>
      <w:r>
        <w:t>EFR cursus (EHBO) gevolgd door 6 leden.</w:t>
      </w:r>
    </w:p>
    <w:p w:rsidR="00AB56BF" w:rsidRDefault="00AB56BF" w:rsidP="00AB56BF">
      <w:pPr>
        <w:pStyle w:val="Lijstalinea"/>
        <w:numPr>
          <w:ilvl w:val="0"/>
          <w:numId w:val="10"/>
        </w:numPr>
      </w:pPr>
      <w:r>
        <w:t>Document “Spelregels De Plons” gemaakt met gedragsregels.</w:t>
      </w:r>
    </w:p>
    <w:p w:rsidR="00AB56BF" w:rsidRDefault="00AB56BF" w:rsidP="00AB56BF"/>
    <w:p w:rsidR="00AB56BF" w:rsidRDefault="00AB56BF" w:rsidP="00AB56BF">
      <w:r>
        <w:t>Samenwerking met DOND:</w:t>
      </w:r>
    </w:p>
    <w:p w:rsidR="00AB56BF" w:rsidRDefault="00AB56BF" w:rsidP="00AB56BF">
      <w:pPr>
        <w:pStyle w:val="Lijstalinea"/>
        <w:numPr>
          <w:ilvl w:val="0"/>
          <w:numId w:val="10"/>
        </w:numPr>
      </w:pPr>
      <w:r>
        <w:t>Perslucht gerelateerde trainingen / oefeningen nemen zij voor hun rekening.</w:t>
      </w:r>
    </w:p>
    <w:p w:rsidR="00D9485D" w:rsidRDefault="00D9485D" w:rsidP="00D9485D">
      <w:pPr>
        <w:pStyle w:val="Koptekst"/>
        <w:rPr>
          <w:rFonts w:ascii="Times New Roman" w:hAnsi="Times New Roman"/>
        </w:rPr>
      </w:pPr>
    </w:p>
    <w:p w:rsidR="00AB56BF" w:rsidRDefault="00AB56BF" w:rsidP="00D9485D">
      <w:pPr>
        <w:pStyle w:val="Koptekst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780"/>
        <w:gridCol w:w="540"/>
        <w:gridCol w:w="3780"/>
        <w:gridCol w:w="540"/>
        <w:gridCol w:w="1080"/>
        <w:gridCol w:w="1080"/>
      </w:tblGrid>
      <w:tr w:rsidR="00D9485D" w:rsidTr="00F00798">
        <w:trPr>
          <w:cantSplit/>
          <w:tblHeader/>
        </w:trPr>
        <w:tc>
          <w:tcPr>
            <w:tcW w:w="6120" w:type="dxa"/>
            <w:gridSpan w:val="3"/>
            <w:tcBorders>
              <w:right w:val="single" w:sz="12" w:space="0" w:color="auto"/>
            </w:tcBorders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proofErr w:type="spellStart"/>
            <w:r>
              <w:rPr>
                <w:rFonts w:ascii="TheSansCorrespondence" w:hAnsi="TheSansCorrespondence"/>
                <w:b/>
                <w:sz w:val="18"/>
              </w:rPr>
              <w:t>Risico-Inventarisatie</w:t>
            </w:r>
            <w:proofErr w:type="spellEnd"/>
            <w:r>
              <w:rPr>
                <w:rFonts w:ascii="TheSansCorrespondence" w:hAnsi="TheSansCorrespondence"/>
                <w:b/>
                <w:sz w:val="18"/>
              </w:rPr>
              <w:t xml:space="preserve"> &amp; Evaluatie</w:t>
            </w:r>
          </w:p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6480" w:type="dxa"/>
            <w:gridSpan w:val="4"/>
            <w:tcBorders>
              <w:left w:val="nil"/>
            </w:tcBorders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Plan van Aanpak</w:t>
            </w:r>
          </w:p>
        </w:tc>
      </w:tr>
      <w:tr w:rsidR="00D9485D" w:rsidTr="00F00798">
        <w:trPr>
          <w:cantSplit/>
          <w:tblHeader/>
        </w:trPr>
        <w:tc>
          <w:tcPr>
            <w:tcW w:w="1800" w:type="dxa"/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Onderwerp</w:t>
            </w:r>
          </w:p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3780" w:type="dxa"/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Risico of tekortkoming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pct15" w:color="auto" w:fill="FFFFFF"/>
          </w:tcPr>
          <w:p w:rsidR="00D9485D" w:rsidRDefault="00D9485D" w:rsidP="00F00798">
            <w:pPr>
              <w:pStyle w:val="Koptekst"/>
              <w:jc w:val="center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RC</w:t>
            </w:r>
          </w:p>
        </w:tc>
        <w:tc>
          <w:tcPr>
            <w:tcW w:w="3780" w:type="dxa"/>
            <w:tcBorders>
              <w:left w:val="nil"/>
            </w:tcBorders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Maatregel</w:t>
            </w:r>
          </w:p>
        </w:tc>
        <w:tc>
          <w:tcPr>
            <w:tcW w:w="540" w:type="dxa"/>
            <w:shd w:val="pct15" w:color="auto" w:fill="FFFFFF"/>
          </w:tcPr>
          <w:p w:rsidR="00D9485D" w:rsidRDefault="00D9485D" w:rsidP="00F00798">
            <w:pPr>
              <w:pStyle w:val="Koptekst"/>
              <w:jc w:val="center"/>
              <w:rPr>
                <w:rFonts w:ascii="TheSansCorrespondence" w:hAnsi="TheSansCorrespondence"/>
                <w:b/>
                <w:sz w:val="18"/>
              </w:rPr>
            </w:pPr>
            <w:proofErr w:type="spellStart"/>
            <w:r>
              <w:rPr>
                <w:rFonts w:ascii="TheSansCorrespondence" w:hAnsi="TheSansCorrespondence"/>
                <w:b/>
                <w:sz w:val="18"/>
              </w:rPr>
              <w:t>Prio</w:t>
            </w:r>
            <w:proofErr w:type="spellEnd"/>
          </w:p>
        </w:tc>
        <w:tc>
          <w:tcPr>
            <w:tcW w:w="1080" w:type="dxa"/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Wanneer klaar</w:t>
            </w:r>
          </w:p>
        </w:tc>
        <w:tc>
          <w:tcPr>
            <w:tcW w:w="1080" w:type="dxa"/>
            <w:shd w:val="pct15" w:color="auto" w:fill="FFFFFF"/>
          </w:tcPr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proofErr w:type="spellStart"/>
            <w:r>
              <w:rPr>
                <w:rFonts w:ascii="TheSansCorrespondence" w:hAnsi="TheSansCorrespondence"/>
                <w:b/>
                <w:sz w:val="18"/>
              </w:rPr>
              <w:t>Verant</w:t>
            </w:r>
            <w:proofErr w:type="spellEnd"/>
            <w:r>
              <w:rPr>
                <w:rFonts w:ascii="TheSansCorrespondence" w:hAnsi="TheSansCorrespondence"/>
                <w:b/>
                <w:sz w:val="18"/>
              </w:rPr>
              <w:t>-</w:t>
            </w:r>
          </w:p>
          <w:p w:rsidR="00D9485D" w:rsidRDefault="00D9485D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woordelijk</w:t>
            </w:r>
          </w:p>
        </w:tc>
      </w:tr>
      <w:tr w:rsidR="00D9485D" w:rsidTr="00F00798">
        <w:trPr>
          <w:cantSplit/>
        </w:trPr>
        <w:tc>
          <w:tcPr>
            <w:tcW w:w="12600" w:type="dxa"/>
            <w:gridSpan w:val="7"/>
            <w:shd w:val="clear" w:color="auto" w:fill="FFFFFF"/>
          </w:tcPr>
          <w:p w:rsidR="00D9485D" w:rsidRDefault="00D9485D" w:rsidP="00D9485D">
            <w:pPr>
              <w:pStyle w:val="Kop2"/>
              <w:keepNext/>
              <w:numPr>
                <w:ilvl w:val="1"/>
                <w:numId w:val="0"/>
              </w:numPr>
              <w:tabs>
                <w:tab w:val="num" w:pos="567"/>
              </w:tabs>
              <w:spacing w:before="40" w:after="40"/>
              <w:ind w:left="567" w:hanging="567"/>
            </w:pPr>
            <w:bookmarkStart w:id="0" w:name="_Toc419088662"/>
            <w:bookmarkStart w:id="1" w:name="_Toc438971833"/>
            <w:r>
              <w:t>Arbeidsplaatsen en arbeidsmiddelen</w:t>
            </w:r>
            <w:bookmarkEnd w:id="0"/>
            <w:bookmarkEnd w:id="1"/>
          </w:p>
        </w:tc>
      </w:tr>
      <w:tr w:rsidR="009F135C" w:rsidTr="00F00798">
        <w:trPr>
          <w:cantSplit/>
        </w:trPr>
        <w:tc>
          <w:tcPr>
            <w:tcW w:w="180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Kleedruimten</w:t>
            </w:r>
          </w:p>
        </w:tc>
        <w:tc>
          <w:tcPr>
            <w:tcW w:w="37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9F135C" w:rsidRDefault="009F135C">
            <w:r w:rsidRPr="006C3611">
              <w:rPr>
                <w:rFonts w:ascii="TheSansCorrespondence" w:hAnsi="TheSansCorrespondence"/>
                <w:b/>
                <w:sz w:val="18"/>
              </w:rPr>
              <w:t>Verantwoordelijkheid DE PLONS</w:t>
            </w:r>
          </w:p>
        </w:tc>
        <w:tc>
          <w:tcPr>
            <w:tcW w:w="540" w:type="dxa"/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80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Kantine</w:t>
            </w:r>
          </w:p>
        </w:tc>
        <w:tc>
          <w:tcPr>
            <w:tcW w:w="3780" w:type="dxa"/>
            <w:shd w:val="clear" w:color="auto" w:fill="FFFFFF"/>
          </w:tcPr>
          <w:p w:rsidR="009F135C" w:rsidRDefault="009F135C" w:rsidP="009F135C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Kantine maken we geen gebruik van 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9F135C" w:rsidRDefault="009F135C">
            <w:r w:rsidRPr="006C3611">
              <w:rPr>
                <w:rFonts w:ascii="TheSansCorrespondence" w:hAnsi="TheSansCorrespondence"/>
                <w:b/>
                <w:sz w:val="18"/>
              </w:rPr>
              <w:t>Verantwoordelijkheid DE PLONS</w:t>
            </w:r>
          </w:p>
        </w:tc>
        <w:tc>
          <w:tcPr>
            <w:tcW w:w="540" w:type="dxa"/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800" w:type="dxa"/>
          </w:tcPr>
          <w:p w:rsidR="009F135C" w:rsidRDefault="009F135C" w:rsidP="00F00798">
            <w:pPr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EHBO</w:t>
            </w:r>
          </w:p>
        </w:tc>
        <w:tc>
          <w:tcPr>
            <w:tcW w:w="3780" w:type="dxa"/>
          </w:tcPr>
          <w:p w:rsidR="009F135C" w:rsidRDefault="009F135C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9F135C" w:rsidRDefault="009F135C">
            <w:r w:rsidRPr="006C3611">
              <w:rPr>
                <w:rFonts w:ascii="TheSansCorrespondence" w:hAnsi="TheSansCorrespondence"/>
                <w:b/>
                <w:sz w:val="18"/>
              </w:rPr>
              <w:t>Verantwoordelijkheid DE PLONS</w:t>
            </w:r>
          </w:p>
        </w:tc>
        <w:tc>
          <w:tcPr>
            <w:tcW w:w="540" w:type="dxa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80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Noodverlichting</w:t>
            </w:r>
          </w:p>
        </w:tc>
        <w:tc>
          <w:tcPr>
            <w:tcW w:w="3780" w:type="dxa"/>
            <w:shd w:val="clear" w:color="auto" w:fill="FFFFFF"/>
          </w:tcPr>
          <w:p w:rsidR="009F135C" w:rsidRDefault="009F135C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9F135C" w:rsidRDefault="009F135C" w:rsidP="009F135C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9F135C" w:rsidRDefault="009F135C">
            <w:r w:rsidRPr="006C3611">
              <w:rPr>
                <w:rFonts w:ascii="TheSansCorrespondence" w:hAnsi="TheSansCorrespondence"/>
                <w:b/>
                <w:sz w:val="18"/>
              </w:rPr>
              <w:t>Verantwoordelijkheid DE PLONS</w:t>
            </w:r>
          </w:p>
        </w:tc>
        <w:tc>
          <w:tcPr>
            <w:tcW w:w="540" w:type="dxa"/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80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Brandblusmiddelen</w:t>
            </w:r>
          </w:p>
        </w:tc>
        <w:tc>
          <w:tcPr>
            <w:tcW w:w="37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3780" w:type="dxa"/>
            <w:tcBorders>
              <w:left w:val="nil"/>
            </w:tcBorders>
          </w:tcPr>
          <w:p w:rsidR="009F135C" w:rsidRDefault="009F135C">
            <w:r w:rsidRPr="006C3611">
              <w:rPr>
                <w:rFonts w:ascii="TheSansCorrespondence" w:hAnsi="TheSansCorrespondence"/>
                <w:b/>
                <w:sz w:val="18"/>
              </w:rPr>
              <w:t>Verantwoordelijkheid DE PLONS</w:t>
            </w:r>
          </w:p>
        </w:tc>
        <w:tc>
          <w:tcPr>
            <w:tcW w:w="540" w:type="dxa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800" w:type="dxa"/>
          </w:tcPr>
          <w:p w:rsidR="009F135C" w:rsidRDefault="009F135C" w:rsidP="00F00798">
            <w:pPr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Vluchtwegen &amp; Nooduitgangen</w:t>
            </w:r>
          </w:p>
        </w:tc>
        <w:tc>
          <w:tcPr>
            <w:tcW w:w="37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Nooduitgangen vrij van obstakels en duidelijk gemarkeerd.</w:t>
            </w:r>
          </w:p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3780" w:type="dxa"/>
            <w:tcBorders>
              <w:left w:val="nil"/>
            </w:tcBorders>
          </w:tcPr>
          <w:p w:rsidR="009F135C" w:rsidRDefault="009F135C" w:rsidP="009F135C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Blijven monitoren</w:t>
            </w:r>
          </w:p>
        </w:tc>
        <w:tc>
          <w:tcPr>
            <w:tcW w:w="540" w:type="dxa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3</w:t>
            </w: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2600" w:type="dxa"/>
            <w:gridSpan w:val="7"/>
            <w:shd w:val="clear" w:color="auto" w:fill="FFFFFF"/>
          </w:tcPr>
          <w:p w:rsidR="009F135C" w:rsidRDefault="009F135C" w:rsidP="00D9485D">
            <w:pPr>
              <w:pStyle w:val="Kop2"/>
              <w:keepNext/>
              <w:numPr>
                <w:ilvl w:val="1"/>
                <w:numId w:val="0"/>
              </w:numPr>
              <w:tabs>
                <w:tab w:val="num" w:pos="567"/>
              </w:tabs>
              <w:ind w:left="567" w:hanging="567"/>
            </w:pPr>
            <w:bookmarkStart w:id="2" w:name="_Toc419088663"/>
            <w:bookmarkStart w:id="3" w:name="_Toc438971834"/>
            <w:r>
              <w:t>Fysieke belasting</w:t>
            </w:r>
            <w:bookmarkEnd w:id="2"/>
            <w:bookmarkEnd w:id="3"/>
          </w:p>
        </w:tc>
      </w:tr>
      <w:tr w:rsidR="009F135C" w:rsidTr="00F00798">
        <w:trPr>
          <w:cantSplit/>
        </w:trPr>
        <w:tc>
          <w:tcPr>
            <w:tcW w:w="180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Organisatie &amp; </w:t>
            </w:r>
            <w:proofErr w:type="spellStart"/>
            <w:r>
              <w:rPr>
                <w:rFonts w:ascii="TheSansCorrespondence" w:hAnsi="TheSansCorrespondence"/>
                <w:sz w:val="18"/>
              </w:rPr>
              <w:t>in-richting</w:t>
            </w:r>
            <w:proofErr w:type="spellEnd"/>
            <w:r>
              <w:rPr>
                <w:rFonts w:ascii="TheSansCorrespondence" w:hAnsi="TheSansCorrespondence"/>
                <w:sz w:val="18"/>
              </w:rPr>
              <w:t xml:space="preserve"> arbeidsplaats</w:t>
            </w:r>
          </w:p>
        </w:tc>
        <w:tc>
          <w:tcPr>
            <w:tcW w:w="3780" w:type="dxa"/>
            <w:shd w:val="clear" w:color="auto" w:fill="FFFFFF"/>
          </w:tcPr>
          <w:p w:rsidR="009F135C" w:rsidRDefault="009F135C" w:rsidP="009F135C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9F135C" w:rsidRDefault="009F135C" w:rsidP="00604F76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9F135C" w:rsidRDefault="009F135C" w:rsidP="00F00798">
            <w:pPr>
              <w:pStyle w:val="Koptekst"/>
              <w:jc w:val="center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F135C" w:rsidRDefault="009F135C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Balie &amp; receptie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CE05BD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0A5E16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Beeldschermwerk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CE05BD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0A5E16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2600" w:type="dxa"/>
            <w:gridSpan w:val="7"/>
            <w:shd w:val="clear" w:color="auto" w:fill="FFFFFF"/>
          </w:tcPr>
          <w:p w:rsidR="009F135C" w:rsidRDefault="009F135C" w:rsidP="00D9485D">
            <w:pPr>
              <w:pStyle w:val="Kop2"/>
              <w:keepNext/>
              <w:numPr>
                <w:ilvl w:val="1"/>
                <w:numId w:val="0"/>
              </w:numPr>
              <w:tabs>
                <w:tab w:val="num" w:pos="567"/>
              </w:tabs>
              <w:ind w:left="567" w:hanging="567"/>
            </w:pPr>
            <w:bookmarkStart w:id="4" w:name="_Toc419088664"/>
            <w:bookmarkStart w:id="5" w:name="_Toc438971835"/>
            <w:r>
              <w:t>Fysische factoren</w:t>
            </w:r>
            <w:bookmarkEnd w:id="4"/>
            <w:bookmarkEnd w:id="5"/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Klimaat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1D5C5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C4727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Verlichting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1D5C5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C4727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Zonwering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1D5C5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C4727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Geluid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1D5C5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C4727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3780" w:type="dxa"/>
            <w:shd w:val="clear" w:color="auto" w:fill="FFFFFF"/>
          </w:tcPr>
          <w:p w:rsidR="00604F76" w:rsidRDefault="00604F76"/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EA5AE6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Werken onder overdruk 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EC3E04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082CA7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2600" w:type="dxa"/>
            <w:gridSpan w:val="7"/>
            <w:tcBorders>
              <w:bottom w:val="nil"/>
            </w:tcBorders>
            <w:shd w:val="clear" w:color="auto" w:fill="FFFFFF"/>
          </w:tcPr>
          <w:p w:rsidR="009F135C" w:rsidRDefault="009F135C" w:rsidP="00D9485D">
            <w:pPr>
              <w:pStyle w:val="Kop2"/>
              <w:keepNext/>
              <w:numPr>
                <w:ilvl w:val="1"/>
                <w:numId w:val="0"/>
              </w:numPr>
              <w:tabs>
                <w:tab w:val="num" w:pos="567"/>
              </w:tabs>
              <w:spacing w:before="40" w:after="40"/>
              <w:ind w:left="567" w:hanging="567"/>
            </w:pPr>
            <w:bookmarkStart w:id="6" w:name="_Toc438803991"/>
            <w:bookmarkStart w:id="7" w:name="_Toc438971836"/>
            <w:r>
              <w:lastRenderedPageBreak/>
              <w:t>Gevaarlijke stoffen en biologische agentia</w:t>
            </w:r>
            <w:bookmarkEnd w:id="6"/>
            <w:bookmarkEnd w:id="7"/>
          </w:p>
        </w:tc>
      </w:tr>
      <w:tr w:rsidR="00604F76" w:rsidTr="00FE7477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Toxische stoffen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604F76" w:rsidRDefault="00604F76">
            <w:r w:rsidRPr="00432DD4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581E58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E7477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Blootstelling gevaarlijke stoffen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FFFFFF"/>
          </w:tcPr>
          <w:p w:rsidR="00604F76" w:rsidRDefault="00604F76">
            <w:r w:rsidRPr="00432DD4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581E58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E7477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Opslag gevaarlijke stoffen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432DD4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581E58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9F135C" w:rsidTr="00F00798">
        <w:trPr>
          <w:cantSplit/>
        </w:trPr>
        <w:tc>
          <w:tcPr>
            <w:tcW w:w="12600" w:type="dxa"/>
            <w:gridSpan w:val="7"/>
            <w:shd w:val="clear" w:color="auto" w:fill="FFFFFF"/>
          </w:tcPr>
          <w:p w:rsidR="009F135C" w:rsidRDefault="009F135C" w:rsidP="00D9485D">
            <w:pPr>
              <w:pStyle w:val="Kop2"/>
              <w:keepNext/>
              <w:numPr>
                <w:ilvl w:val="1"/>
                <w:numId w:val="0"/>
              </w:numPr>
              <w:tabs>
                <w:tab w:val="num" w:pos="567"/>
              </w:tabs>
              <w:ind w:left="567" w:hanging="567"/>
            </w:pPr>
            <w:bookmarkStart w:id="8" w:name="_Toc419088665"/>
            <w:bookmarkStart w:id="9" w:name="_Toc438971837"/>
            <w:r>
              <w:t>Welzijn</w:t>
            </w:r>
            <w:bookmarkEnd w:id="8"/>
            <w:bookmarkEnd w:id="9"/>
          </w:p>
        </w:tc>
      </w:tr>
      <w:tr w:rsidR="00604F76" w:rsidTr="000A163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Werktempo/ werkhoeveelheid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Zwaarte van het werk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0A163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Regelmogelijkheden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0A163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Sociale relaties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0A163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Gedragsnormen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0A163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Communicatie</w:t>
            </w:r>
          </w:p>
        </w:tc>
        <w:tc>
          <w:tcPr>
            <w:tcW w:w="3780" w:type="dxa"/>
            <w:shd w:val="clear" w:color="auto" w:fill="FFFFFF"/>
          </w:tcPr>
          <w:p w:rsidR="00604F76" w:rsidRDefault="00604F76">
            <w:r w:rsidRPr="00D719FC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F00798">
        <w:trPr>
          <w:cantSplit/>
        </w:trPr>
        <w:tc>
          <w:tcPr>
            <w:tcW w:w="180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Organisatie van het werk</w:t>
            </w:r>
          </w:p>
        </w:tc>
        <w:tc>
          <w:tcPr>
            <w:tcW w:w="3780" w:type="dxa"/>
            <w:shd w:val="clear" w:color="auto" w:fill="FFFFFF"/>
            <w:vAlign w:val="bottom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604F76" w:rsidRDefault="00604F76" w:rsidP="00604F76">
            <w:pPr>
              <w:jc w:val="center"/>
            </w:pPr>
            <w:r w:rsidRPr="00EA255F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604F76" w:rsidRDefault="00604F76" w:rsidP="00F00798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04F76" w:rsidRDefault="00604F76" w:rsidP="00F00798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</w:tbl>
    <w:p w:rsidR="00D9485D" w:rsidRDefault="00D9485D" w:rsidP="00D9485D">
      <w:r>
        <w:br w:type="page"/>
      </w:r>
    </w:p>
    <w:tbl>
      <w:tblPr>
        <w:tblpPr w:leftFromText="141" w:rightFromText="141" w:horzAnchor="margin" w:tblpXSpec="center" w:tblpY="-315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780"/>
        <w:gridCol w:w="540"/>
        <w:gridCol w:w="3780"/>
        <w:gridCol w:w="540"/>
        <w:gridCol w:w="1080"/>
        <w:gridCol w:w="1080"/>
      </w:tblGrid>
      <w:tr w:rsidR="00D9485D" w:rsidTr="00D9485D">
        <w:trPr>
          <w:cantSplit/>
          <w:tblHeader/>
        </w:trPr>
        <w:tc>
          <w:tcPr>
            <w:tcW w:w="6120" w:type="dxa"/>
            <w:gridSpan w:val="3"/>
            <w:tcBorders>
              <w:right w:val="single" w:sz="12" w:space="0" w:color="auto"/>
            </w:tcBorders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lastRenderedPageBreak/>
              <w:br w:type="page"/>
            </w:r>
            <w:r>
              <w:rPr>
                <w:rFonts w:ascii="TheSansCorrespondence" w:hAnsi="TheSansCorrespondence"/>
                <w:b/>
                <w:sz w:val="18"/>
              </w:rPr>
              <w:t>AUDIT ARBO- en ZIEKTEVERZUIMBELEID</w:t>
            </w:r>
          </w:p>
          <w:p w:rsidR="00D9485D" w:rsidRDefault="00D9485D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6480" w:type="dxa"/>
            <w:gridSpan w:val="4"/>
            <w:tcBorders>
              <w:left w:val="nil"/>
            </w:tcBorders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PLAN VAN AANPAK</w:t>
            </w:r>
          </w:p>
        </w:tc>
      </w:tr>
      <w:tr w:rsidR="00D9485D" w:rsidTr="00D9485D">
        <w:trPr>
          <w:cantSplit/>
          <w:tblHeader/>
        </w:trPr>
        <w:tc>
          <w:tcPr>
            <w:tcW w:w="1800" w:type="dxa"/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Onderwerp</w:t>
            </w:r>
          </w:p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  <w:tc>
          <w:tcPr>
            <w:tcW w:w="3780" w:type="dxa"/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Risico of tekortkoming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 xml:space="preserve">RC </w:t>
            </w:r>
          </w:p>
        </w:tc>
        <w:tc>
          <w:tcPr>
            <w:tcW w:w="3780" w:type="dxa"/>
            <w:tcBorders>
              <w:left w:val="nil"/>
            </w:tcBorders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Maatregel</w:t>
            </w:r>
          </w:p>
        </w:tc>
        <w:tc>
          <w:tcPr>
            <w:tcW w:w="540" w:type="dxa"/>
            <w:shd w:val="pct10" w:color="auto" w:fill="auto"/>
          </w:tcPr>
          <w:p w:rsidR="00D9485D" w:rsidRDefault="00D9485D" w:rsidP="00D9485D">
            <w:pPr>
              <w:pStyle w:val="Koptekst"/>
              <w:jc w:val="center"/>
              <w:rPr>
                <w:rFonts w:ascii="TheSansCorrespondence" w:hAnsi="TheSansCorrespondence"/>
                <w:b/>
                <w:sz w:val="18"/>
              </w:rPr>
            </w:pPr>
            <w:proofErr w:type="spellStart"/>
            <w:r>
              <w:rPr>
                <w:rFonts w:ascii="TheSansCorrespondence" w:hAnsi="TheSansCorrespondence"/>
                <w:b/>
                <w:sz w:val="18"/>
              </w:rPr>
              <w:t>Prio</w:t>
            </w:r>
            <w:proofErr w:type="spellEnd"/>
          </w:p>
        </w:tc>
        <w:tc>
          <w:tcPr>
            <w:tcW w:w="1080" w:type="dxa"/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gereed</w:t>
            </w:r>
          </w:p>
        </w:tc>
        <w:tc>
          <w:tcPr>
            <w:tcW w:w="1080" w:type="dxa"/>
            <w:shd w:val="pct10" w:color="auto" w:fill="auto"/>
          </w:tcPr>
          <w:p w:rsidR="00D9485D" w:rsidRDefault="00D9485D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  <w:r>
              <w:rPr>
                <w:rFonts w:ascii="TheSansCorrespondence" w:hAnsi="TheSansCorrespondence"/>
                <w:b/>
                <w:sz w:val="18"/>
              </w:rPr>
              <w:t>Verantwoordelijk</w:t>
            </w: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proofErr w:type="spellStart"/>
            <w:r>
              <w:rPr>
                <w:rFonts w:ascii="TheSansCorrespondence" w:hAnsi="TheSansCorrespondence"/>
                <w:sz w:val="18"/>
              </w:rPr>
              <w:t>Arbo</w:t>
            </w:r>
            <w:proofErr w:type="spellEnd"/>
            <w:r>
              <w:rPr>
                <w:rFonts w:ascii="TheSansCorrespondence" w:hAnsi="TheSansCorrespondence"/>
                <w:sz w:val="18"/>
              </w:rPr>
              <w:t xml:space="preserve">- en ziekteverzuimbeleid </w:t>
            </w:r>
          </w:p>
        </w:tc>
        <w:tc>
          <w:tcPr>
            <w:tcW w:w="3780" w:type="dxa"/>
          </w:tcPr>
          <w:p w:rsidR="00604F76" w:rsidRDefault="00604F76">
            <w:r w:rsidRPr="00310E1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Bedrijfshulpverlening (BHV) </w:t>
            </w:r>
          </w:p>
        </w:tc>
        <w:tc>
          <w:tcPr>
            <w:tcW w:w="3780" w:type="dxa"/>
            <w:tcBorders>
              <w:bottom w:val="nil"/>
            </w:tcBorders>
          </w:tcPr>
          <w:p w:rsidR="00604F76" w:rsidRDefault="00604F76">
            <w:r w:rsidRPr="00310E1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Periodiek </w:t>
            </w:r>
            <w:proofErr w:type="spellStart"/>
            <w:r>
              <w:rPr>
                <w:rFonts w:ascii="TheSansCorrespondence" w:hAnsi="TheSansCorrespondence"/>
                <w:sz w:val="18"/>
              </w:rPr>
              <w:t>arbeids</w:t>
            </w:r>
            <w:r>
              <w:rPr>
                <w:rFonts w:ascii="TheSansCorrespondence" w:hAnsi="TheSansCorrespondence"/>
                <w:sz w:val="18"/>
              </w:rPr>
              <w:softHyphen/>
              <w:t>gezondheidskundig</w:t>
            </w:r>
            <w:proofErr w:type="spellEnd"/>
            <w:r>
              <w:rPr>
                <w:rFonts w:ascii="TheSansCorrespondence" w:hAnsi="TheSansCorrespondence"/>
                <w:sz w:val="18"/>
              </w:rPr>
              <w:t>- onderzoek (PAGO)</w:t>
            </w:r>
          </w:p>
        </w:tc>
        <w:tc>
          <w:tcPr>
            <w:tcW w:w="3780" w:type="dxa"/>
            <w:tcBorders>
              <w:bottom w:val="nil"/>
            </w:tcBorders>
          </w:tcPr>
          <w:p w:rsidR="00604F76" w:rsidRDefault="00604F76">
            <w:r w:rsidRPr="00310E1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Arbeidsomstandigheden (‘open’) spreekuur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04F76" w:rsidRDefault="00604F76">
            <w:r w:rsidRPr="00310E1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  <w:tcBorders>
              <w:top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Voorlichting &amp; Onderricht</w:t>
            </w:r>
          </w:p>
        </w:tc>
        <w:tc>
          <w:tcPr>
            <w:tcW w:w="3780" w:type="dxa"/>
            <w:tcBorders>
              <w:top w:val="nil"/>
            </w:tcBorders>
          </w:tcPr>
          <w:p w:rsidR="00604F76" w:rsidRDefault="00604F76">
            <w:r w:rsidRPr="00C7330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Werkoverleg</w:t>
            </w:r>
          </w:p>
        </w:tc>
        <w:tc>
          <w:tcPr>
            <w:tcW w:w="3780" w:type="dxa"/>
          </w:tcPr>
          <w:p w:rsidR="00604F76" w:rsidRDefault="00604F76">
            <w:r w:rsidRPr="00C73302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Ongevallen en beroepsziekten</w:t>
            </w:r>
          </w:p>
        </w:tc>
        <w:tc>
          <w:tcPr>
            <w:tcW w:w="37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Geen melding, registratie en analyse van (bijna)ongevallen en/of gevaarlijke situaties. 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rPr>
                <w:rFonts w:ascii="TheSansCorrespondence" w:hAnsi="TheSansCorrespondence"/>
              </w:rPr>
            </w:pPr>
            <w:r>
              <w:rPr>
                <w:rFonts w:ascii="TheSansCorrespondence" w:hAnsi="TheSansCorrespondence"/>
                <w:sz w:val="18"/>
              </w:rPr>
              <w:t>Uitzendkrachten en derden</w:t>
            </w:r>
          </w:p>
        </w:tc>
        <w:tc>
          <w:tcPr>
            <w:tcW w:w="3780" w:type="dxa"/>
          </w:tcPr>
          <w:p w:rsidR="00604F76" w:rsidRDefault="00604F76">
            <w:r w:rsidRPr="004229C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Veranderingen en ontwikkelingen</w:t>
            </w:r>
          </w:p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(bijv. nieuwbouw of  verbouw,</w:t>
            </w:r>
          </w:p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inkoop materialen,</w:t>
            </w:r>
          </w:p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reorganisatie, proceswijziging)</w:t>
            </w:r>
          </w:p>
        </w:tc>
        <w:tc>
          <w:tcPr>
            <w:tcW w:w="3780" w:type="dxa"/>
          </w:tcPr>
          <w:p w:rsidR="00604F76" w:rsidRDefault="00604F76">
            <w:r w:rsidRPr="004229C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D45365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b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Persoonlijke </w:t>
            </w:r>
            <w:proofErr w:type="spellStart"/>
            <w:r>
              <w:rPr>
                <w:rFonts w:ascii="TheSansCorrespondence" w:hAnsi="TheSansCorrespondence"/>
                <w:sz w:val="18"/>
              </w:rPr>
              <w:t>beschermings</w:t>
            </w:r>
            <w:proofErr w:type="spellEnd"/>
            <w:r>
              <w:rPr>
                <w:rFonts w:ascii="TheSansCorrespondence" w:hAnsi="TheSansCorrespondence"/>
                <w:sz w:val="18"/>
              </w:rPr>
              <w:t>-</w:t>
            </w:r>
          </w:p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middelen (PBM)</w:t>
            </w:r>
          </w:p>
        </w:tc>
        <w:tc>
          <w:tcPr>
            <w:tcW w:w="3780" w:type="dxa"/>
          </w:tcPr>
          <w:p w:rsidR="00604F76" w:rsidRDefault="00604F76">
            <w:r w:rsidRPr="0048439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74473E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Gedrag werknemers</w:t>
            </w:r>
          </w:p>
        </w:tc>
        <w:tc>
          <w:tcPr>
            <w:tcW w:w="3780" w:type="dxa"/>
          </w:tcPr>
          <w:p w:rsidR="00604F76" w:rsidRDefault="00604F76">
            <w:r w:rsidRPr="0048439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74473E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>Thuiswerkers</w:t>
            </w:r>
          </w:p>
        </w:tc>
        <w:tc>
          <w:tcPr>
            <w:tcW w:w="3780" w:type="dxa"/>
          </w:tcPr>
          <w:p w:rsidR="00604F76" w:rsidRDefault="00604F76">
            <w:r w:rsidRPr="0048439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74473E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  <w:tr w:rsidR="00604F76" w:rsidTr="00D9485D">
        <w:trPr>
          <w:cantSplit/>
        </w:trPr>
        <w:tc>
          <w:tcPr>
            <w:tcW w:w="180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  <w:r>
              <w:rPr>
                <w:rFonts w:ascii="TheSansCorrespondence" w:hAnsi="TheSansCorrespondence"/>
                <w:sz w:val="18"/>
              </w:rPr>
              <w:t xml:space="preserve">Alleen </w:t>
            </w:r>
            <w:proofErr w:type="spellStart"/>
            <w:r>
              <w:rPr>
                <w:rFonts w:ascii="TheSansCorrespondence" w:hAnsi="TheSansCorrespondence"/>
                <w:sz w:val="18"/>
              </w:rPr>
              <w:t>werkenden</w:t>
            </w:r>
            <w:proofErr w:type="spellEnd"/>
          </w:p>
        </w:tc>
        <w:tc>
          <w:tcPr>
            <w:tcW w:w="3780" w:type="dxa"/>
          </w:tcPr>
          <w:p w:rsidR="00604F76" w:rsidRDefault="00604F76">
            <w:r w:rsidRPr="00484396">
              <w:rPr>
                <w:rFonts w:ascii="TheSansCorrespondence" w:hAnsi="TheSansCorrespondence"/>
                <w:sz w:val="18"/>
              </w:rPr>
              <w:t>N.V.T.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04F76" w:rsidRDefault="00604F76" w:rsidP="00604F76">
            <w:pPr>
              <w:jc w:val="center"/>
            </w:pPr>
            <w:r w:rsidRPr="0074473E">
              <w:rPr>
                <w:rFonts w:ascii="TheSansCorrespondence" w:hAnsi="TheSansCorrespondence"/>
                <w:sz w:val="18"/>
              </w:rPr>
              <w:t>0</w:t>
            </w:r>
          </w:p>
        </w:tc>
        <w:tc>
          <w:tcPr>
            <w:tcW w:w="3780" w:type="dxa"/>
            <w:tcBorders>
              <w:left w:val="nil"/>
            </w:tcBorders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540" w:type="dxa"/>
          </w:tcPr>
          <w:p w:rsidR="00604F76" w:rsidRDefault="00604F76" w:rsidP="00D9485D">
            <w:pPr>
              <w:pStyle w:val="Koptekst"/>
              <w:jc w:val="center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  <w:tc>
          <w:tcPr>
            <w:tcW w:w="1080" w:type="dxa"/>
          </w:tcPr>
          <w:p w:rsidR="00604F76" w:rsidRDefault="00604F76" w:rsidP="00D9485D">
            <w:pPr>
              <w:pStyle w:val="Koptekst"/>
              <w:rPr>
                <w:rFonts w:ascii="TheSansCorrespondence" w:hAnsi="TheSansCorrespondence"/>
                <w:sz w:val="18"/>
              </w:rPr>
            </w:pPr>
          </w:p>
        </w:tc>
      </w:tr>
    </w:tbl>
    <w:p w:rsidR="00D9485D" w:rsidRDefault="00D9485D" w:rsidP="00D9485D">
      <w:pPr>
        <w:rPr>
          <w:rFonts w:ascii="TheSansCorrespondence" w:hAnsi="TheSansCorrespondence"/>
        </w:rPr>
      </w:pPr>
    </w:p>
    <w:p w:rsidR="00D9485D" w:rsidRDefault="00D9485D" w:rsidP="00D9485D"/>
    <w:p w:rsidR="00D9485D" w:rsidRDefault="00D9485D" w:rsidP="00D9485D"/>
    <w:p w:rsidR="00DF782B" w:rsidRDefault="00DF782B" w:rsidP="00DF782B">
      <w:pPr>
        <w:pStyle w:val="Titel"/>
      </w:pPr>
    </w:p>
    <w:p w:rsidR="00DF782B" w:rsidRPr="00DF782B" w:rsidRDefault="00DF782B" w:rsidP="00DF782B">
      <w:pPr>
        <w:pStyle w:val="Titel"/>
        <w:rPr>
          <w:rStyle w:val="Subtielebenadrukking"/>
        </w:rPr>
      </w:pPr>
    </w:p>
    <w:p w:rsidR="00090AE7" w:rsidRDefault="00090AE7">
      <w:pPr>
        <w:spacing w:after="200" w:line="276" w:lineRule="auto"/>
        <w:rPr>
          <w:color w:val="auto"/>
        </w:rPr>
      </w:pPr>
    </w:p>
    <w:p w:rsidR="00090AE7" w:rsidRDefault="00090AE7">
      <w:pPr>
        <w:rPr>
          <w:color w:val="auto"/>
        </w:rPr>
      </w:pPr>
    </w:p>
    <w:p w:rsidR="00604F76" w:rsidRDefault="00604F76" w:rsidP="0059411E">
      <w:pPr>
        <w:pStyle w:val="Titel"/>
      </w:pPr>
    </w:p>
    <w:p w:rsidR="0059411E" w:rsidRDefault="0059411E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59411E" w:rsidRDefault="0059411E">
      <w:pPr>
        <w:rPr>
          <w:color w:val="auto"/>
        </w:rPr>
      </w:pPr>
    </w:p>
    <w:p w:rsidR="00AF7C47" w:rsidRDefault="00AF7C47">
      <w:pPr>
        <w:rPr>
          <w:color w:val="auto"/>
        </w:rPr>
      </w:pPr>
    </w:p>
    <w:p w:rsidR="00AF7C47" w:rsidRPr="001971E1" w:rsidRDefault="001971E1" w:rsidP="00AF7C47">
      <w:pPr>
        <w:pStyle w:val="Subtitel"/>
        <w:rPr>
          <w:rStyle w:val="Subtielebenadrukking"/>
        </w:rPr>
      </w:pPr>
      <w:r>
        <w:rPr>
          <w:rStyle w:val="Subtielebenadrukking"/>
        </w:rPr>
        <w:t>Bronvermelding</w:t>
      </w:r>
    </w:p>
    <w:p w:rsidR="00AF7C47" w:rsidRDefault="001B3B18" w:rsidP="00AF7C47">
      <w:pPr>
        <w:pStyle w:val="Koptekst"/>
        <w:numPr>
          <w:ilvl w:val="0"/>
          <w:numId w:val="3"/>
        </w:numPr>
      </w:pPr>
      <w:fldSimple w:instr=" FILENAME ">
        <w:r w:rsidR="00AF7C47">
          <w:rPr>
            <w:noProof/>
          </w:rPr>
          <w:t>I05-arbo-sportduikverenigingen.docx</w:t>
        </w:r>
      </w:fldSimple>
      <w:r w:rsidR="001971E1">
        <w:t xml:space="preserve"> (2005).</w:t>
      </w:r>
      <w:r w:rsidR="00AF7C47">
        <w:t xml:space="preserve"> Verkregen op 4 november 2011 via: </w:t>
      </w:r>
      <w:hyperlink r:id="rId14" w:history="1">
        <w:r w:rsidR="00AF7C47" w:rsidRPr="0004370C">
          <w:rPr>
            <w:rStyle w:val="Hyperlink"/>
          </w:rPr>
          <w:t>http://www.onderwatersport.org/Portals/1/Clubweb/08%20diversen/I05-arbo-sportduikverenigingen.doc</w:t>
        </w:r>
      </w:hyperlink>
    </w:p>
    <w:p w:rsidR="00AF7C47" w:rsidRPr="0058315B" w:rsidRDefault="00AF7C47" w:rsidP="00AF7C47">
      <w:pPr>
        <w:pStyle w:val="Koptekst"/>
        <w:numPr>
          <w:ilvl w:val="0"/>
          <w:numId w:val="3"/>
        </w:numPr>
      </w:pPr>
    </w:p>
    <w:p w:rsidR="00022E8E" w:rsidRDefault="00051213" w:rsidP="00AF7C47">
      <w:pPr>
        <w:pStyle w:val="Lijstalinea"/>
        <w:numPr>
          <w:ilvl w:val="0"/>
          <w:numId w:val="3"/>
        </w:numPr>
        <w:rPr>
          <w:color w:val="auto"/>
        </w:rPr>
      </w:pPr>
      <w:r>
        <w:t xml:space="preserve">Verkregen op 4 december 2011 via: </w:t>
      </w:r>
      <w:r w:rsidRPr="00051213">
        <w:rPr>
          <w:color w:val="auto"/>
        </w:rPr>
        <w:t xml:space="preserve"> </w:t>
      </w:r>
      <w:hyperlink r:id="rId15" w:history="1">
        <w:r w:rsidRPr="00D51F6A">
          <w:rPr>
            <w:rStyle w:val="Hyperlink"/>
          </w:rPr>
          <w:t>http://www.</w:t>
        </w:r>
        <w:r w:rsidR="002E2047">
          <w:rPr>
            <w:rStyle w:val="Hyperlink"/>
          </w:rPr>
          <w:t>De Plons</w:t>
        </w:r>
        <w:r w:rsidRPr="00D51F6A">
          <w:rPr>
            <w:rStyle w:val="Hyperlink"/>
          </w:rPr>
          <w:t>.eu/visie-en-werkwijze.html?searched=veiligheid&amp;advsearch=oneword&amp;highlight=ajaxSearch_highlight+ajaxSearch_highlight1</w:t>
        </w:r>
      </w:hyperlink>
    </w:p>
    <w:p w:rsidR="00AF7C47" w:rsidRPr="000348F2" w:rsidRDefault="00AF7C47" w:rsidP="000348F2">
      <w:pPr>
        <w:ind w:left="360"/>
        <w:rPr>
          <w:color w:val="auto"/>
        </w:rPr>
      </w:pPr>
    </w:p>
    <w:sectPr w:rsidR="00AF7C47" w:rsidRPr="000348F2" w:rsidSect="00D948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/>
      <w:pgMar w:top="1843" w:right="1418" w:bottom="1843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54" w:rsidRDefault="00BD0C54">
      <w:r>
        <w:separator/>
      </w:r>
    </w:p>
  </w:endnote>
  <w:endnote w:type="continuationSeparator" w:id="0">
    <w:p w:rsidR="00BD0C54" w:rsidRDefault="00BD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Voettekst"/>
    </w:pPr>
    <w:r>
      <w:ptab w:relativeTo="margin" w:alignment="right" w:leader="none"/>
    </w:r>
    <w:fldSimple w:instr=" PAGE ">
      <w:r w:rsidR="000348F2">
        <w:rPr>
          <w:noProof/>
        </w:rPr>
        <w:t>9</w:t>
      </w:r>
    </w:fldSimple>
    <w:r>
      <w:t xml:space="preserve"> </w:t>
    </w:r>
    <w:r w:rsidRPr="001B3B18">
      <w:rPr>
        <w:lang w:val="en-US"/>
      </w:rPr>
    </w:r>
    <w:r w:rsidRPr="001B3B18">
      <w:rPr>
        <w:lang w:val="en-US"/>
      </w:rPr>
      <w:pict>
        <v:oval id="_x0000_s2057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54" w:rsidRDefault="00BD0C54">
      <w:r>
        <w:separator/>
      </w:r>
    </w:p>
  </w:footnote>
  <w:footnote w:type="continuationSeparator" w:id="0">
    <w:p w:rsidR="00BD0C54" w:rsidRDefault="00BD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Koptekst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3-03-04T00:00:00Z">
          <w:dateFormat w:val="d-M-yyyy"/>
          <w:lid w:val="nl-NL"/>
          <w:storeMappedDataAs w:val="dateTime"/>
          <w:calendar w:val="gregorian"/>
        </w:date>
      </w:sdtPr>
      <w:sdtContent>
        <w:r>
          <w:t>4-3-2013</w:t>
        </w:r>
      </w:sdtContent>
    </w:sdt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98" w:rsidRDefault="00F0079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44A"/>
    <w:multiLevelType w:val="hybridMultilevel"/>
    <w:tmpl w:val="83E8F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124"/>
    <w:multiLevelType w:val="hybridMultilevel"/>
    <w:tmpl w:val="0B005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Lijstmetopsommingsteken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0F364921"/>
    <w:multiLevelType w:val="hybridMultilevel"/>
    <w:tmpl w:val="96527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1AA"/>
    <w:multiLevelType w:val="multilevel"/>
    <w:tmpl w:val="E60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>
    <w:nsid w:val="1CD423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0D1FFA"/>
    <w:multiLevelType w:val="hybridMultilevel"/>
    <w:tmpl w:val="DC845D58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6034F11"/>
    <w:multiLevelType w:val="hybridMultilevel"/>
    <w:tmpl w:val="60FE715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B54C1D6">
      <w:numFmt w:val="bullet"/>
      <w:lvlText w:val="-"/>
      <w:lvlJc w:val="left"/>
      <w:pPr>
        <w:ind w:left="1789" w:hanging="360"/>
      </w:pPr>
      <w:rPr>
        <w:rFonts w:ascii="Century Schoolbook" w:eastAsiaTheme="minorEastAsia" w:hAnsi="Century Schoolbook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AA5D42"/>
    <w:multiLevelType w:val="hybridMultilevel"/>
    <w:tmpl w:val="7A162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D18FB"/>
    <w:multiLevelType w:val="hybridMultilevel"/>
    <w:tmpl w:val="2DDCD3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7316A"/>
    <w:multiLevelType w:val="hybridMultilevel"/>
    <w:tmpl w:val="4686D8F4"/>
    <w:lvl w:ilvl="0" w:tplc="915A945E">
      <w:start w:val="14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25E76"/>
    <w:multiLevelType w:val="hybridMultilevel"/>
    <w:tmpl w:val="4B9E6772"/>
    <w:lvl w:ilvl="0" w:tplc="BD64165C">
      <w:numFmt w:val="bullet"/>
      <w:lvlText w:val="-"/>
      <w:lvlJc w:val="left"/>
      <w:pPr>
        <w:ind w:left="360" w:hanging="360"/>
      </w:pPr>
      <w:rPr>
        <w:rFonts w:ascii="Century Schoolbook" w:eastAsiaTheme="minorEastAsia" w:hAnsi="Century Schoolbook" w:cstheme="minorBidi" w:hint="default"/>
      </w:rPr>
    </w:lvl>
    <w:lvl w:ilvl="1" w:tplc="40FC6C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8E2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AAE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06F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9A0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52D7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30D6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1E2D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47305"/>
    <w:multiLevelType w:val="hybridMultilevel"/>
    <w:tmpl w:val="9434240C"/>
    <w:lvl w:ilvl="0" w:tplc="8B54C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90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7C47"/>
    <w:rsid w:val="00007FA1"/>
    <w:rsid w:val="00022E8E"/>
    <w:rsid w:val="000348F2"/>
    <w:rsid w:val="0003772E"/>
    <w:rsid w:val="00051213"/>
    <w:rsid w:val="00085026"/>
    <w:rsid w:val="00090AE7"/>
    <w:rsid w:val="000B59F3"/>
    <w:rsid w:val="000C30D8"/>
    <w:rsid w:val="0014169B"/>
    <w:rsid w:val="001971E1"/>
    <w:rsid w:val="001B3B18"/>
    <w:rsid w:val="002E2047"/>
    <w:rsid w:val="003A432A"/>
    <w:rsid w:val="003E5696"/>
    <w:rsid w:val="00400008"/>
    <w:rsid w:val="004F3E28"/>
    <w:rsid w:val="005111FB"/>
    <w:rsid w:val="0059411E"/>
    <w:rsid w:val="005D3D94"/>
    <w:rsid w:val="00604F76"/>
    <w:rsid w:val="00861DF9"/>
    <w:rsid w:val="009830B9"/>
    <w:rsid w:val="009F135C"/>
    <w:rsid w:val="00AB56BF"/>
    <w:rsid w:val="00AF7C47"/>
    <w:rsid w:val="00BD0C54"/>
    <w:rsid w:val="00C205B0"/>
    <w:rsid w:val="00C400C9"/>
    <w:rsid w:val="00C91758"/>
    <w:rsid w:val="00CB61D9"/>
    <w:rsid w:val="00CF7A9A"/>
    <w:rsid w:val="00D32199"/>
    <w:rsid w:val="00D5367D"/>
    <w:rsid w:val="00D9485D"/>
    <w:rsid w:val="00DA00DC"/>
    <w:rsid w:val="00DF782B"/>
    <w:rsid w:val="00E47D27"/>
    <w:rsid w:val="00E9576A"/>
    <w:rsid w:val="00EA243B"/>
    <w:rsid w:val="00F00798"/>
    <w:rsid w:val="00F361CA"/>
    <w:rsid w:val="00F472D7"/>
    <w:rsid w:val="00F6527C"/>
    <w:rsid w:val="00F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04]"/>
    </o:shapedefaults>
    <o:shapelayout v:ext="edit">
      <o:idmap v:ext="edit" data="1"/>
      <o:rules v:ext="edit">
        <o:r id="V:Rule5" type="connector" idref="#_x0000_s1104"/>
        <o:r id="V:Rule6" type="connector" idref="#_x0000_s1102"/>
        <o:r id="V:Rule7" type="connector" idref="#_x0000_s1101"/>
        <o:r id="V:Rule8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0"/>
    <w:lsdException w:name="heading 2" w:semiHidden="0" w:uiPriority="0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22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Standaard">
    <w:name w:val="Normal"/>
    <w:qFormat/>
    <w:rsid w:val="0014169B"/>
    <w:pPr>
      <w:spacing w:after="0" w:line="240" w:lineRule="auto"/>
    </w:pPr>
    <w:rPr>
      <w:rFonts w:eastAsiaTheme="minorEastAsia"/>
      <w:color w:val="414751" w:themeColor="text2" w:themeShade="BF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nhideWhenUsed/>
    <w:qFormat/>
    <w:rsid w:val="00022E8E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022E8E"/>
    <w:pPr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2E8E"/>
    <w:pPr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22E8E"/>
    <w:pPr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22E8E"/>
    <w:pPr>
      <w:outlineLvl w:val="4"/>
    </w:pPr>
    <w:rPr>
      <w:i/>
      <w:iCs/>
      <w:color w:val="E65B01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22E8E"/>
    <w:pPr>
      <w:outlineLvl w:val="5"/>
    </w:pPr>
    <w:rPr>
      <w:b/>
      <w:bCs/>
      <w:color w:val="E65B01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22E8E"/>
    <w:pPr>
      <w:outlineLvl w:val="6"/>
    </w:pPr>
    <w:rPr>
      <w:b/>
      <w:bCs/>
      <w:i/>
      <w:iCs/>
      <w:color w:val="E65B0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E8E"/>
    <w:pPr>
      <w:outlineLvl w:val="7"/>
    </w:pPr>
    <w:rPr>
      <w:b/>
      <w:bCs/>
      <w:color w:val="3667C3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E8E"/>
    <w:pPr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2E8E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022E8E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el">
    <w:name w:val="Title"/>
    <w:basedOn w:val="Standaard"/>
    <w:link w:val="TitelChar"/>
    <w:uiPriority w:val="10"/>
    <w:qFormat/>
    <w:rsid w:val="00022E8E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22E8E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itel">
    <w:name w:val="Subtitle"/>
    <w:basedOn w:val="Standaard"/>
    <w:link w:val="SubtitelChar"/>
    <w:uiPriority w:val="11"/>
    <w:qFormat/>
    <w:rsid w:val="00022E8E"/>
    <w:rPr>
      <w:i/>
      <w:iCs/>
      <w:color w:val="575F6D" w:themeColor="text2"/>
      <w:spacing w:val="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22E8E"/>
    <w:rPr>
      <w:i/>
      <w:iCs/>
      <w:color w:val="575F6D" w:themeColor="tex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E8E"/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E8E"/>
    <w:rPr>
      <w:rFonts w:eastAsiaTheme="minorEastAsia" w:hAnsi="Tahoma"/>
      <w:color w:val="414751" w:themeColor="text2" w:themeShade="BF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022E8E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022E8E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unhideWhenUsed/>
    <w:rsid w:val="00022E8E"/>
    <w:pPr>
      <w:jc w:val="right"/>
    </w:pPr>
    <w:rPr>
      <w:b/>
      <w:bCs/>
      <w:color w:val="E65B01" w:themeColor="accent1" w:themeShade="BF"/>
      <w:sz w:val="16"/>
      <w:szCs w:val="16"/>
    </w:rPr>
  </w:style>
  <w:style w:type="character" w:styleId="Nadruk">
    <w:name w:val="Emphasis"/>
    <w:uiPriority w:val="20"/>
    <w:qFormat/>
    <w:rsid w:val="00022E8E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2E8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E8E"/>
    <w:rPr>
      <w:color w:val="414751" w:themeColor="text2" w:themeShade="BF"/>
      <w:sz w:val="20"/>
    </w:rPr>
  </w:style>
  <w:style w:type="paragraph" w:styleId="Koptekst">
    <w:name w:val="header"/>
    <w:basedOn w:val="Standaard"/>
    <w:link w:val="KoptekstChar"/>
    <w:unhideWhenUsed/>
    <w:rsid w:val="00022E8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22E8E"/>
    <w:rPr>
      <w:color w:val="414751" w:themeColor="text2" w:themeShade="BF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022E8E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22E8E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022E8E"/>
    <w:rPr>
      <w:i/>
      <w:iCs/>
      <w:color w:val="E65B0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022E8E"/>
    <w:rPr>
      <w:b/>
      <w:bCs/>
      <w:color w:val="E65B01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022E8E"/>
    <w:rPr>
      <w:b/>
      <w:bCs/>
      <w:i/>
      <w:iCs/>
      <w:color w:val="E65B01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E8E"/>
    <w:rPr>
      <w:b/>
      <w:bCs/>
      <w:color w:val="3667C3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E8E"/>
    <w:rPr>
      <w:b/>
      <w:bCs/>
      <w:i/>
      <w:iCs/>
      <w:color w:val="3667C3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022E8E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022E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22E8E"/>
    <w:rPr>
      <w:i/>
      <w:iCs/>
      <w:color w:val="414751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022E8E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E8E"/>
    <w:rPr>
      <w:color w:val="E65B01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022E8E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Lijstalinea">
    <w:name w:val="List Paragraph"/>
    <w:basedOn w:val="Standaard"/>
    <w:uiPriority w:val="36"/>
    <w:unhideWhenUsed/>
    <w:qFormat/>
    <w:rsid w:val="00022E8E"/>
    <w:pPr>
      <w:ind w:left="720"/>
      <w:contextualSpacing/>
    </w:pPr>
  </w:style>
  <w:style w:type="paragraph" w:styleId="Standaardinspringing">
    <w:name w:val="Normal Indent"/>
    <w:basedOn w:val="Standaard"/>
    <w:uiPriority w:val="99"/>
    <w:unhideWhenUsed/>
    <w:rsid w:val="00022E8E"/>
    <w:pPr>
      <w:ind w:left="720"/>
      <w:contextualSpacing/>
    </w:pPr>
  </w:style>
  <w:style w:type="numbering" w:customStyle="1" w:styleId="Genummerdelijst">
    <w:name w:val="Genummerde lijst"/>
    <w:uiPriority w:val="99"/>
    <w:rsid w:val="00022E8E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022E8E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1971E1"/>
    <w:rPr>
      <w:i/>
      <w:iCs/>
      <w:color w:val="E65B01" w:themeColor="accent1" w:themeShade="BF"/>
      <w:sz w:val="24"/>
    </w:rPr>
  </w:style>
  <w:style w:type="character" w:styleId="Subtieleverwijzing">
    <w:name w:val="Subtle Reference"/>
    <w:basedOn w:val="Standaardalinea-lettertype"/>
    <w:uiPriority w:val="31"/>
    <w:qFormat/>
    <w:rsid w:val="00022E8E"/>
    <w:rPr>
      <w:b/>
      <w:bCs/>
      <w:i/>
      <w:iCs/>
      <w:color w:val="3667C3" w:themeColor="accent2" w:themeShade="BF"/>
    </w:rPr>
  </w:style>
  <w:style w:type="table" w:styleId="Tabelraster">
    <w:name w:val="Table Grid"/>
    <w:basedOn w:val="Standaardtabel"/>
    <w:uiPriority w:val="1"/>
    <w:rsid w:val="00022E8E"/>
    <w:pPr>
      <w:spacing w:after="0" w:line="240" w:lineRule="auto"/>
    </w:pPr>
    <w:rPr>
      <w:rFonts w:eastAsiaTheme="minorEastAsia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qFormat/>
    <w:rsid w:val="00022E8E"/>
    <w:rPr>
      <w:color w:val="808080"/>
    </w:rPr>
  </w:style>
  <w:style w:type="character" w:styleId="Hyperlink">
    <w:name w:val="Hyperlink"/>
    <w:basedOn w:val="Standaardalinea-lettertype"/>
    <w:uiPriority w:val="99"/>
    <w:semiHidden/>
    <w:qFormat/>
    <w:rsid w:val="00AF7C47"/>
    <w:rPr>
      <w:color w:val="D2611C" w:themeColor="hyperlink"/>
      <w:u w:val="single"/>
    </w:rPr>
  </w:style>
  <w:style w:type="paragraph" w:styleId="Geenafstand">
    <w:name w:val="No Spacing"/>
    <w:uiPriority w:val="1"/>
    <w:qFormat/>
    <w:rsid w:val="0014169B"/>
    <w:pPr>
      <w:spacing w:after="0" w:line="240" w:lineRule="auto"/>
    </w:pPr>
    <w:rPr>
      <w:rFonts w:eastAsiaTheme="minorEastAsia"/>
      <w:color w:val="414751" w:themeColor="text2" w:themeShade="BF"/>
      <w:sz w:val="20"/>
      <w:szCs w:val="20"/>
      <w:lang w:val="nl-NL"/>
    </w:rPr>
  </w:style>
  <w:style w:type="table" w:customStyle="1" w:styleId="NOBFormulier">
    <w:name w:val="NOB Formulier"/>
    <w:basedOn w:val="Standaardtabel"/>
    <w:uiPriority w:val="99"/>
    <w:qFormat/>
    <w:rsid w:val="00090AE7"/>
    <w:pPr>
      <w:spacing w:after="0" w:line="240" w:lineRule="auto"/>
    </w:pPr>
    <w:rPr>
      <w:rFonts w:ascii="Verdana" w:eastAsia="Times New Roman" w:hAnsi="Verdana" w:cs="Times New Roman"/>
      <w:color w:val="000080"/>
      <w:sz w:val="18"/>
      <w:szCs w:val="20"/>
      <w:lang w:val="nl-NL" w:eastAsia="nl-NL"/>
    </w:rPr>
    <w:tblPr>
      <w:tblInd w:w="0" w:type="dxa"/>
      <w:tblBorders>
        <w:bottom w:val="dotted" w:sz="6" w:space="0" w:color="auto"/>
        <w:insideH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Normaalweb">
    <w:name w:val="Normal (Web)"/>
    <w:basedOn w:val="Standaard"/>
    <w:uiPriority w:val="99"/>
    <w:semiHidden/>
    <w:unhideWhenUsed/>
    <w:rsid w:val="004F3E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ajaxsearchhighlight">
    <w:name w:val="ajaxsearch_highlight"/>
    <w:basedOn w:val="Standaardalinea-lettertype"/>
    <w:rsid w:val="0005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onderwatersport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co.eu/visie-en-werkwijze.html?searched=veiligheid&amp;advsearch=oneword&amp;highlight=ajaxSearch_highlight+ajaxSearch_highlight1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nderwatersport.org/Portals/1/Clubweb/08%20diversen/I05-arbo-sportduikverenigingen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Orie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4304F21EE24D9CAFC2132CC7D5C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8C4C3-D4B3-414C-ABBB-32F7B00BDDBE}"/>
      </w:docPartPr>
      <w:docPartBody>
        <w:p w:rsidR="0067137F" w:rsidRDefault="005452AF">
          <w:pPr>
            <w:pStyle w:val="9B4304F21EE24D9CAFC2132CC7D5CB5D"/>
          </w:pPr>
          <w:r>
            <w:t>[Geef de titel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197"/>
    <w:rsid w:val="001C3197"/>
    <w:rsid w:val="005452AF"/>
    <w:rsid w:val="0067137F"/>
    <w:rsid w:val="008C7F6A"/>
    <w:rsid w:val="00A82574"/>
    <w:rsid w:val="00D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37F"/>
  </w:style>
  <w:style w:type="paragraph" w:styleId="Kop1">
    <w:name w:val="heading 1"/>
    <w:basedOn w:val="Standaard"/>
    <w:next w:val="Standaard"/>
    <w:link w:val="Kop1Char"/>
    <w:uiPriority w:val="1"/>
    <w:qFormat/>
    <w:rsid w:val="0067137F"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67137F"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4304F21EE24D9CAFC2132CC7D5CB5D">
    <w:name w:val="9B4304F21EE24D9CAFC2132CC7D5CB5D"/>
    <w:rsid w:val="0067137F"/>
  </w:style>
  <w:style w:type="paragraph" w:customStyle="1" w:styleId="CB3EDB4D2D0449468D37A61DAE4BA074">
    <w:name w:val="CB3EDB4D2D0449468D37A61DAE4BA074"/>
    <w:rsid w:val="0067137F"/>
  </w:style>
  <w:style w:type="character" w:customStyle="1" w:styleId="Kop1Char">
    <w:name w:val="Kop 1 Char"/>
    <w:basedOn w:val="Standaardalinea-lettertype"/>
    <w:link w:val="Kop1"/>
    <w:uiPriority w:val="1"/>
    <w:rsid w:val="0067137F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2"/>
    <w:rsid w:val="0067137F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A271209907734A94B6C7670ACC1E0EFE">
    <w:name w:val="A271209907734A94B6C7670ACC1E0EFE"/>
    <w:rsid w:val="0067137F"/>
  </w:style>
  <w:style w:type="paragraph" w:customStyle="1" w:styleId="291EDCF4D46045BD8F75AB35EA222FD2">
    <w:name w:val="291EDCF4D46045BD8F75AB35EA222FD2"/>
    <w:rsid w:val="0067137F"/>
  </w:style>
  <w:style w:type="paragraph" w:customStyle="1" w:styleId="E52A01B386434AE7B93A5ECBA80324D9">
    <w:name w:val="E52A01B386434AE7B93A5ECBA80324D9"/>
    <w:rsid w:val="0067137F"/>
  </w:style>
  <w:style w:type="paragraph" w:customStyle="1" w:styleId="72F6D4EBA3CD4B638C49EB5EA333921B">
    <w:name w:val="72F6D4EBA3CD4B638C49EB5EA333921B"/>
    <w:rsid w:val="0067137F"/>
  </w:style>
  <w:style w:type="paragraph" w:customStyle="1" w:styleId="8EFC1FA5C72F4EA9A81743FC2F3D2A7A">
    <w:name w:val="8EFC1FA5C72F4EA9A81743FC2F3D2A7A"/>
    <w:rsid w:val="0067137F"/>
  </w:style>
  <w:style w:type="paragraph" w:customStyle="1" w:styleId="7CA9ECE88EFD477684C8252F71F86669">
    <w:name w:val="7CA9ECE88EFD477684C8252F71F86669"/>
    <w:rsid w:val="0067137F"/>
  </w:style>
  <w:style w:type="paragraph" w:customStyle="1" w:styleId="AA9B9945B07A459E92B48F1E43961FD8">
    <w:name w:val="AA9B9945B07A459E92B48F1E43961FD8"/>
    <w:rsid w:val="0067137F"/>
  </w:style>
  <w:style w:type="paragraph" w:customStyle="1" w:styleId="BD2F106B40EE4FD2AD1AB4A2E08A65A1">
    <w:name w:val="BD2F106B40EE4FD2AD1AB4A2E08A65A1"/>
    <w:rsid w:val="001C31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2013-03-04T00:00:00</PublishDate>
  <Abstract>Dit is de Risico en 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97BF17DD-C347-4FE4-9E5B-6A8604A23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C81B7069-F144-4E44-9E1D-1525FA46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49</TotalTime>
  <Pages>10</Pages>
  <Words>1409</Words>
  <Characters>7753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RI&amp;E van Maldive ‘87</vt:lpstr>
      <vt:lpstr/>
      <vt:lpstr>Heading 1</vt:lpstr>
      <vt:lpstr>    Heading 2</vt:lpstr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RI&amp;E van Maldive ‘87</dc:title>
  <dc:creator>Nicole</dc:creator>
  <cp:lastModifiedBy>Gebruiker</cp:lastModifiedBy>
  <cp:revision>9</cp:revision>
  <dcterms:created xsi:type="dcterms:W3CDTF">2013-03-05T18:14:00Z</dcterms:created>
  <dcterms:modified xsi:type="dcterms:W3CDTF">2013-03-05T19:02:00Z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